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</w:pPr>
      <w:r/>
      <w:r/>
    </w:p>
    <w:p>
      <w:pPr>
        <w:jc w:val="right"/>
      </w:pPr>
      <w:r>
        <w:t xml:space="preserve">УТВЕРЖДЕНЫ</w:t>
      </w:r>
      <w:r/>
    </w:p>
    <w:p>
      <w:pPr>
        <w:jc w:val="right"/>
      </w:pPr>
      <w:r>
        <w:t xml:space="preserve">Приказом </w:t>
      </w:r>
      <w:r/>
    </w:p>
    <w:p>
      <w:pPr>
        <w:jc w:val="right"/>
      </w:pPr>
      <w:r>
        <w:t xml:space="preserve">От «</w:t>
      </w:r>
      <w:r>
        <w:t xml:space="preserve">26</w:t>
      </w:r>
      <w:r>
        <w:t xml:space="preserve">» </w:t>
      </w:r>
      <w:r>
        <w:t xml:space="preserve">февраля </w:t>
      </w:r>
      <w:r>
        <w:t xml:space="preserve"> 2023 года </w:t>
      </w:r>
      <w:r/>
    </w:p>
    <w:p>
      <w:pPr>
        <w:jc w:val="right"/>
      </w:pPr>
      <w:r>
        <w:t xml:space="preserve">Индивидуальный предприниматель </w:t>
      </w:r>
      <w:r/>
    </w:p>
    <w:p>
      <w:pPr>
        <w:jc w:val="right"/>
      </w:pPr>
      <w:r>
        <w:t xml:space="preserve">Мамонтов-Катаев Максим Русланович</w:t>
      </w:r>
      <w:r/>
    </w:p>
    <w:p>
      <w:pPr>
        <w:jc w:val="right"/>
      </w:pPr>
      <w:r/>
      <w:r/>
    </w:p>
    <w:p>
      <w:pPr>
        <w:jc w:val="right"/>
      </w:pPr>
      <w:r>
        <w:t xml:space="preserve">________________________________</w:t>
      </w:r>
      <w:r/>
    </w:p>
    <w:p>
      <w:pPr>
        <w:jc w:val="right"/>
      </w:pPr>
      <w:r/>
      <w:r/>
    </w:p>
    <w:p>
      <w:pPr>
        <w:jc w:val="right"/>
        <w:spacing w:line="266" w:lineRule="auto"/>
        <w:rPr>
          <w:rFonts w:ascii="Trebuchet MS" w:hAnsi="Trebuchet MS"/>
        </w:rPr>
      </w:pPr>
      <w:r>
        <w:rPr>
          <w:rFonts w:ascii="Trebuchet MS" w:hAnsi="Trebuchet MS"/>
        </w:rPr>
      </w:r>
      <w:r>
        <w:rPr>
          <w:rFonts w:ascii="Trebuchet MS" w:hAnsi="Trebuchet MS"/>
        </w:rPr>
      </w:r>
    </w:p>
    <w:p>
      <w:pPr>
        <w:jc w:val="center"/>
        <w:spacing w:line="266" w:lineRule="auto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sz w:val="28"/>
        </w:rPr>
      </w:r>
      <w:r>
        <w:rPr>
          <w:rFonts w:ascii="Trebuchet MS" w:hAnsi="Trebuchet MS"/>
          <w:b/>
          <w:sz w:val="28"/>
        </w:rPr>
      </w:r>
    </w:p>
    <w:p>
      <w:pPr>
        <w:jc w:val="center"/>
        <w:spacing w:line="266" w:lineRule="auto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sz w:val="28"/>
        </w:rPr>
      </w:r>
      <w:r>
        <w:rPr>
          <w:rFonts w:ascii="Trebuchet MS" w:hAnsi="Trebuchet MS"/>
          <w:b/>
          <w:sz w:val="28"/>
        </w:rPr>
      </w:r>
    </w:p>
    <w:p>
      <w:pPr>
        <w:jc w:val="center"/>
        <w:spacing w:line="266" w:lineRule="auto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sz w:val="28"/>
        </w:rPr>
      </w:r>
      <w:r>
        <w:rPr>
          <w:rFonts w:ascii="Trebuchet MS" w:hAnsi="Trebuchet MS"/>
          <w:b/>
          <w:sz w:val="28"/>
        </w:rPr>
      </w:r>
    </w:p>
    <w:p>
      <w:pPr>
        <w:jc w:val="center"/>
        <w:spacing w:line="266" w:lineRule="auto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sz w:val="28"/>
        </w:rPr>
      </w:r>
      <w:r>
        <w:rPr>
          <w:rFonts w:ascii="Trebuchet MS" w:hAnsi="Trebuchet MS"/>
          <w:b/>
          <w:sz w:val="28"/>
        </w:rPr>
      </w:r>
    </w:p>
    <w:p>
      <w:pPr>
        <w:jc w:val="center"/>
        <w:spacing w:line="266" w:lineRule="auto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sz w:val="28"/>
        </w:rPr>
      </w:r>
      <w:r>
        <w:rPr>
          <w:rFonts w:ascii="Trebuchet MS" w:hAnsi="Trebuchet MS"/>
          <w:b/>
          <w:sz w:val="28"/>
        </w:rPr>
      </w:r>
    </w:p>
    <w:p>
      <w:pPr>
        <w:jc w:val="center"/>
        <w:spacing w:line="266" w:lineRule="auto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sz w:val="28"/>
        </w:rPr>
      </w:r>
      <w:r>
        <w:rPr>
          <w:rFonts w:ascii="Trebuchet MS" w:hAnsi="Trebuchet MS"/>
          <w:b/>
          <w:sz w:val="28"/>
        </w:rPr>
      </w:r>
    </w:p>
    <w:p>
      <w:pPr>
        <w:jc w:val="center"/>
        <w:spacing w:line="266" w:lineRule="auto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sz w:val="28"/>
        </w:rPr>
      </w:r>
      <w:r>
        <w:rPr>
          <w:rFonts w:ascii="Trebuchet MS" w:hAnsi="Trebuchet MS"/>
          <w:b/>
          <w:sz w:val="28"/>
        </w:rPr>
      </w:r>
    </w:p>
    <w:p>
      <w:pPr>
        <w:jc w:val="center"/>
        <w:spacing w:line="266" w:lineRule="auto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sz w:val="28"/>
        </w:rPr>
      </w:r>
      <w:r>
        <w:rPr>
          <w:rFonts w:ascii="Trebuchet MS" w:hAnsi="Trebuchet MS"/>
          <w:b/>
          <w:sz w:val="28"/>
        </w:rPr>
      </w:r>
    </w:p>
    <w:p>
      <w:pPr>
        <w:jc w:val="center"/>
        <w:spacing w:line="266" w:lineRule="auto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sz w:val="28"/>
        </w:rPr>
      </w:r>
      <w:r>
        <w:rPr>
          <w:rFonts w:ascii="Trebuchet MS" w:hAnsi="Trebuchet MS"/>
          <w:b/>
          <w:sz w:val="28"/>
        </w:rPr>
      </w:r>
    </w:p>
    <w:p>
      <w:pPr>
        <w:jc w:val="center"/>
        <w:spacing w:line="266" w:lineRule="auto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sz w:val="28"/>
        </w:rPr>
      </w:r>
      <w:r>
        <w:rPr>
          <w:rFonts w:ascii="Trebuchet MS" w:hAnsi="Trebuchet MS"/>
          <w:b/>
          <w:sz w:val="28"/>
        </w:rPr>
      </w:r>
    </w:p>
    <w:p>
      <w:pPr>
        <w:jc w:val="center"/>
        <w:spacing w:line="266" w:lineRule="auto"/>
        <w:rPr>
          <w:b/>
          <w:sz w:val="28"/>
        </w:rPr>
        <w:sectPr>
          <w:footnotePr/>
          <w:endnotePr/>
          <w:type w:val="continuous"/>
          <w:pgSz w:w="11900" w:h="16820" w:orient="portrait"/>
          <w:pgMar w:top="1480" w:right="1680" w:bottom="280" w:left="1680" w:header="720" w:footer="720" w:gutter="0"/>
          <w:cols w:num="1" w:sep="0" w:space="720" w:equalWidth="1"/>
          <w:docGrid w:linePitch="360"/>
        </w:sectPr>
      </w:pPr>
      <w:r>
        <w:rPr>
          <w:b/>
          <w:sz w:val="28"/>
        </w:rPr>
        <w:t xml:space="preserve">ПОЛОЖЕНИЕ О ПРОВЕДЕНИИ САМООБСЛЕДОВАНИЯ </w:t>
      </w:r>
      <w:r>
        <w:rPr>
          <w:b/>
          <w:sz w:val="28"/>
        </w:rPr>
      </w:r>
    </w:p>
    <w:p>
      <w:pPr>
        <w:pStyle w:val="633"/>
        <w:numPr>
          <w:ilvl w:val="0"/>
          <w:numId w:val="5"/>
        </w:numPr>
        <w:ind w:hanging="301"/>
        <w:jc w:val="left"/>
        <w:spacing w:before="132"/>
        <w:tabs>
          <w:tab w:val="left" w:pos="4054" w:leader="none"/>
        </w:tabs>
      </w:pPr>
      <w:r>
        <w:t xml:space="preserve">Общие</w:t>
      </w:r>
      <w:r>
        <w:rPr>
          <w:spacing w:val="-12"/>
        </w:rPr>
        <w:t xml:space="preserve"> </w:t>
      </w:r>
      <w:r>
        <w:t xml:space="preserve">положения</w:t>
      </w:r>
      <w:r/>
    </w:p>
    <w:p>
      <w:pPr>
        <w:pStyle w:val="632"/>
        <w:spacing w:before="9"/>
        <w:rPr>
          <w:b/>
          <w:sz w:val="33"/>
        </w:rPr>
      </w:pPr>
      <w:r>
        <w:rPr>
          <w:b/>
          <w:sz w:val="33"/>
        </w:rPr>
      </w:r>
      <w:r>
        <w:rPr>
          <w:b/>
          <w:sz w:val="33"/>
        </w:rPr>
      </w:r>
    </w:p>
    <w:p>
      <w:pPr>
        <w:pStyle w:val="634"/>
        <w:numPr>
          <w:ilvl w:val="1"/>
          <w:numId w:val="4"/>
        </w:numPr>
        <w:ind w:right="113" w:firstLine="570"/>
        <w:jc w:val="both"/>
        <w:spacing w:line="276" w:lineRule="auto"/>
        <w:tabs>
          <w:tab w:val="left" w:pos="1391" w:leader="none"/>
        </w:tabs>
        <w:rPr>
          <w:sz w:val="26"/>
        </w:rPr>
      </w:pPr>
      <w:r>
        <w:rPr>
          <w:color w:val="0d0d0d"/>
          <w:sz w:val="26"/>
        </w:rPr>
        <w:t xml:space="preserve">Настоящее Положение определяет порядок </w:t>
      </w:r>
      <w:r>
        <w:rPr>
          <w:sz w:val="26"/>
        </w:rPr>
        <w:t xml:space="preserve">проведения в </w:t>
      </w:r>
      <w:r>
        <w:rPr>
          <w:sz w:val="26"/>
        </w:rPr>
        <w:t xml:space="preserve">ИП Мамонтов-Катаев М.Р.</w:t>
      </w:r>
      <w:r>
        <w:rPr>
          <w:sz w:val="26"/>
        </w:rPr>
        <w:t xml:space="preserve">(далее</w:t>
      </w:r>
      <w:r>
        <w:rPr>
          <w:spacing w:val="66"/>
          <w:sz w:val="26"/>
        </w:rPr>
        <w:t xml:space="preserve"> </w:t>
      </w:r>
      <w:r>
        <w:rPr>
          <w:sz w:val="26"/>
        </w:rPr>
        <w:t xml:space="preserve">-</w:t>
      </w:r>
      <w:r>
        <w:rPr>
          <w:spacing w:val="66"/>
          <w:sz w:val="26"/>
        </w:rPr>
        <w:t xml:space="preserve"> </w:t>
      </w:r>
      <w:r>
        <w:rPr>
          <w:sz w:val="26"/>
        </w:rPr>
        <w:t xml:space="preserve">Организация)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самообследования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порядок</w:t>
      </w:r>
      <w:r>
        <w:rPr>
          <w:spacing w:val="-10"/>
          <w:sz w:val="26"/>
        </w:rPr>
        <w:t xml:space="preserve"> </w:t>
      </w:r>
      <w:r>
        <w:rPr>
          <w:color w:val="0d0d0d"/>
          <w:sz w:val="26"/>
        </w:rPr>
        <w:t xml:space="preserve">размещения</w:t>
      </w:r>
      <w:r>
        <w:rPr>
          <w:color w:val="0d0d0d"/>
          <w:spacing w:val="-9"/>
          <w:sz w:val="26"/>
        </w:rPr>
        <w:t xml:space="preserve"> </w:t>
      </w:r>
      <w:r>
        <w:rPr>
          <w:color w:val="0d0d0d"/>
          <w:sz w:val="26"/>
        </w:rPr>
        <w:t xml:space="preserve">отчета</w:t>
      </w:r>
      <w:r>
        <w:rPr>
          <w:color w:val="0d0d0d"/>
          <w:spacing w:val="-10"/>
          <w:sz w:val="26"/>
        </w:rPr>
        <w:t xml:space="preserve"> </w:t>
      </w:r>
      <w:r>
        <w:rPr>
          <w:color w:val="0d0d0d"/>
          <w:sz w:val="26"/>
        </w:rPr>
        <w:t xml:space="preserve">о</w:t>
      </w:r>
      <w:r>
        <w:rPr>
          <w:color w:val="0d0d0d"/>
          <w:spacing w:val="-9"/>
          <w:sz w:val="26"/>
        </w:rPr>
        <w:t xml:space="preserve"> </w:t>
      </w:r>
      <w:r>
        <w:rPr>
          <w:color w:val="0d0d0d"/>
          <w:sz w:val="26"/>
        </w:rPr>
        <w:t xml:space="preserve">его</w:t>
      </w:r>
      <w:r>
        <w:rPr>
          <w:color w:val="0d0d0d"/>
          <w:spacing w:val="-10"/>
          <w:sz w:val="26"/>
        </w:rPr>
        <w:t xml:space="preserve"> </w:t>
      </w:r>
      <w:r>
        <w:rPr>
          <w:color w:val="0d0d0d"/>
          <w:sz w:val="26"/>
        </w:rPr>
        <w:t xml:space="preserve">результатах</w:t>
      </w:r>
      <w:r>
        <w:rPr>
          <w:color w:val="0d0d0d"/>
          <w:spacing w:val="-9"/>
          <w:sz w:val="26"/>
        </w:rPr>
        <w:t xml:space="preserve"> </w:t>
      </w:r>
      <w:r>
        <w:rPr>
          <w:color w:val="0d0d0d"/>
          <w:sz w:val="26"/>
        </w:rPr>
        <w:t xml:space="preserve">в</w:t>
      </w:r>
      <w:r>
        <w:rPr>
          <w:color w:val="0d0d0d"/>
          <w:spacing w:val="-10"/>
          <w:sz w:val="26"/>
        </w:rPr>
        <w:t xml:space="preserve"> </w:t>
      </w:r>
      <w:r>
        <w:rPr>
          <w:color w:val="0d0d0d"/>
          <w:sz w:val="26"/>
        </w:rPr>
        <w:t xml:space="preserve">сети</w:t>
      </w:r>
      <w:r>
        <w:rPr>
          <w:color w:val="0d0d0d"/>
          <w:spacing w:val="-9"/>
          <w:sz w:val="26"/>
        </w:rPr>
        <w:t xml:space="preserve"> </w:t>
      </w:r>
      <w:r>
        <w:rPr>
          <w:color w:val="0d0d0d"/>
          <w:sz w:val="26"/>
        </w:rPr>
        <w:t xml:space="preserve">Интернет.</w:t>
      </w:r>
      <w:r>
        <w:rPr>
          <w:sz w:val="26"/>
        </w:rPr>
      </w:r>
    </w:p>
    <w:p>
      <w:pPr>
        <w:pStyle w:val="634"/>
        <w:numPr>
          <w:ilvl w:val="1"/>
          <w:numId w:val="4"/>
        </w:numPr>
        <w:ind w:left="1241"/>
        <w:jc w:val="both"/>
        <w:tabs>
          <w:tab w:val="left" w:pos="1241" w:leader="none"/>
        </w:tabs>
        <w:rPr>
          <w:sz w:val="26"/>
        </w:rPr>
      </w:pPr>
      <w:r>
        <w:rPr>
          <w:color w:val="0d0d0d"/>
          <w:sz w:val="26"/>
        </w:rPr>
        <w:t xml:space="preserve">Настоящее</w:t>
      </w:r>
      <w:r>
        <w:rPr>
          <w:color w:val="0d0d0d"/>
          <w:spacing w:val="-10"/>
          <w:sz w:val="26"/>
        </w:rPr>
        <w:t xml:space="preserve"> </w:t>
      </w:r>
      <w:r>
        <w:rPr>
          <w:color w:val="0d0d0d"/>
          <w:sz w:val="26"/>
        </w:rPr>
        <w:t xml:space="preserve">Положение</w:t>
      </w:r>
      <w:r>
        <w:rPr>
          <w:color w:val="0d0d0d"/>
          <w:spacing w:val="-10"/>
          <w:sz w:val="26"/>
        </w:rPr>
        <w:t xml:space="preserve"> </w:t>
      </w:r>
      <w:r>
        <w:rPr>
          <w:color w:val="0d0d0d"/>
          <w:sz w:val="26"/>
        </w:rPr>
        <w:t xml:space="preserve">разработано</w:t>
      </w:r>
      <w:r>
        <w:rPr>
          <w:color w:val="0d0d0d"/>
          <w:spacing w:val="-10"/>
          <w:sz w:val="26"/>
        </w:rPr>
        <w:t xml:space="preserve"> </w:t>
      </w:r>
      <w:r>
        <w:rPr>
          <w:color w:val="0d0d0d"/>
          <w:sz w:val="26"/>
        </w:rPr>
        <w:t xml:space="preserve">в</w:t>
      </w:r>
      <w:r>
        <w:rPr>
          <w:color w:val="0d0d0d"/>
          <w:spacing w:val="-10"/>
          <w:sz w:val="26"/>
        </w:rPr>
        <w:t xml:space="preserve"> </w:t>
      </w:r>
      <w:r>
        <w:rPr>
          <w:color w:val="0d0d0d"/>
          <w:sz w:val="26"/>
        </w:rPr>
        <w:t xml:space="preserve">соответствии</w:t>
      </w:r>
      <w:r>
        <w:rPr>
          <w:color w:val="0d0d0d"/>
          <w:spacing w:val="-10"/>
          <w:sz w:val="26"/>
        </w:rPr>
        <w:t xml:space="preserve"> </w:t>
      </w:r>
      <w:r>
        <w:rPr>
          <w:color w:val="0d0d0d"/>
          <w:sz w:val="26"/>
        </w:rPr>
        <w:t xml:space="preserve">с</w:t>
      </w:r>
      <w:r>
        <w:rPr>
          <w:color w:val="0d0d0d"/>
          <w:spacing w:val="-10"/>
          <w:sz w:val="26"/>
        </w:rPr>
        <w:t xml:space="preserve"> </w:t>
      </w:r>
      <w:r>
        <w:rPr>
          <w:color w:val="0d0d0d"/>
          <w:sz w:val="26"/>
        </w:rPr>
        <w:t xml:space="preserve">требованиями:</w:t>
      </w:r>
      <w:r>
        <w:rPr>
          <w:sz w:val="26"/>
        </w:rPr>
      </w:r>
    </w:p>
    <w:p>
      <w:pPr>
        <w:pStyle w:val="634"/>
        <w:numPr>
          <w:ilvl w:val="0"/>
          <w:numId w:val="3"/>
        </w:numPr>
        <w:ind w:right="105" w:firstLine="420"/>
        <w:spacing w:before="45" w:line="276" w:lineRule="auto"/>
        <w:tabs>
          <w:tab w:val="left" w:pos="821" w:leader="none"/>
        </w:tabs>
        <w:rPr>
          <w:sz w:val="26"/>
        </w:rPr>
      </w:pPr>
      <w:r>
        <w:rPr>
          <w:sz w:val="26"/>
        </w:rPr>
        <w:t xml:space="preserve">Пункта 3 части 2 статьи 29 Федерального закона Российской Федерации от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29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декабря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2012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г.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№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273-ФЗ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«Об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образовании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Российской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Федерации»;</w:t>
      </w:r>
      <w:r>
        <w:rPr>
          <w:sz w:val="26"/>
        </w:rPr>
      </w:r>
    </w:p>
    <w:p>
      <w:pPr>
        <w:pStyle w:val="634"/>
        <w:numPr>
          <w:ilvl w:val="0"/>
          <w:numId w:val="3"/>
        </w:numPr>
        <w:ind w:right="113" w:firstLine="420"/>
        <w:spacing w:line="276" w:lineRule="auto"/>
        <w:tabs>
          <w:tab w:val="left" w:pos="821" w:leader="none"/>
        </w:tabs>
        <w:rPr>
          <w:sz w:val="26"/>
        </w:rPr>
      </w:pPr>
      <w:r>
        <w:rPr>
          <w:sz w:val="26"/>
        </w:rPr>
        <w:t xml:space="preserve">Приказа Министерства образования и науки Российской Федерации от 14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июня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2013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г.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№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462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«Об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утверждении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Порядка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самообследования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образовательной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организацией»;</w:t>
      </w:r>
      <w:r>
        <w:rPr>
          <w:sz w:val="26"/>
        </w:rPr>
      </w:r>
    </w:p>
    <w:p>
      <w:pPr>
        <w:pStyle w:val="634"/>
        <w:numPr>
          <w:ilvl w:val="0"/>
          <w:numId w:val="3"/>
        </w:numPr>
        <w:ind w:right="113" w:firstLine="420"/>
        <w:spacing w:line="276" w:lineRule="auto"/>
        <w:tabs>
          <w:tab w:val="left" w:pos="821" w:leader="none"/>
        </w:tabs>
        <w:rPr>
          <w:sz w:val="26"/>
        </w:rPr>
      </w:pPr>
      <w:r>
        <w:rPr>
          <w:sz w:val="26"/>
        </w:rPr>
        <w:t xml:space="preserve">Приказа Министерства образования и науки Российской Федерации от 10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декабря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2013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г.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№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1324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«Об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утверждении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показателей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деятельности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Образовательной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организации,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подлежащей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самообследованию</w:t>
      </w:r>
      <w:r>
        <w:rPr>
          <w:sz w:val="26"/>
        </w:rPr>
        <w:t xml:space="preserve">»;</w:t>
      </w:r>
      <w:r>
        <w:rPr>
          <w:sz w:val="26"/>
        </w:rPr>
      </w:r>
    </w:p>
    <w:p>
      <w:pPr>
        <w:pStyle w:val="634"/>
        <w:numPr>
          <w:ilvl w:val="0"/>
          <w:numId w:val="3"/>
        </w:numPr>
        <w:ind w:left="821"/>
        <w:tabs>
          <w:tab w:val="left" w:pos="821" w:leader="none"/>
        </w:tabs>
        <w:rPr>
          <w:sz w:val="26"/>
        </w:rPr>
      </w:pPr>
      <w:r>
        <w:rPr>
          <w:spacing w:val="-1"/>
          <w:sz w:val="26"/>
        </w:rPr>
        <w:t xml:space="preserve">Устава</w:t>
      </w:r>
      <w:r>
        <w:rPr>
          <w:spacing w:val="-16"/>
          <w:sz w:val="26"/>
        </w:rPr>
        <w:t xml:space="preserve"> </w:t>
      </w:r>
      <w:r>
        <w:rPr>
          <w:spacing w:val="-1"/>
          <w:sz w:val="26"/>
        </w:rPr>
        <w:t xml:space="preserve">и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локальных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актов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Организации.</w:t>
      </w:r>
      <w:r>
        <w:rPr>
          <w:sz w:val="26"/>
        </w:rPr>
      </w:r>
    </w:p>
    <w:p>
      <w:pPr>
        <w:pStyle w:val="632"/>
        <w:spacing w:before="9"/>
        <w:rPr>
          <w:sz w:val="33"/>
        </w:rPr>
      </w:pPr>
      <w:r>
        <w:rPr>
          <w:sz w:val="33"/>
        </w:rPr>
      </w:r>
      <w:r>
        <w:rPr>
          <w:sz w:val="33"/>
        </w:rPr>
      </w:r>
    </w:p>
    <w:p>
      <w:pPr>
        <w:pStyle w:val="633"/>
        <w:numPr>
          <w:ilvl w:val="0"/>
          <w:numId w:val="5"/>
        </w:numPr>
        <w:ind w:left="3192" w:hanging="301"/>
        <w:jc w:val="left"/>
        <w:tabs>
          <w:tab w:val="left" w:pos="3193" w:leader="none"/>
        </w:tabs>
      </w:pPr>
      <w:r>
        <w:t xml:space="preserve">Цели</w:t>
      </w:r>
      <w:r>
        <w:rPr>
          <w:spacing w:val="-15"/>
        </w:rPr>
        <w:t xml:space="preserve"> </w:t>
      </w:r>
      <w:r>
        <w:t xml:space="preserve">и</w:t>
      </w:r>
      <w:r>
        <w:rPr>
          <w:spacing w:val="-15"/>
        </w:rPr>
        <w:t xml:space="preserve"> </w:t>
      </w:r>
      <w:r>
        <w:t xml:space="preserve">задачи</w:t>
      </w:r>
      <w:r>
        <w:rPr>
          <w:spacing w:val="-14"/>
        </w:rPr>
        <w:t xml:space="preserve"> </w:t>
      </w:r>
      <w:r>
        <w:t xml:space="preserve">самообследования</w:t>
      </w:r>
      <w:r/>
    </w:p>
    <w:p>
      <w:pPr>
        <w:pStyle w:val="632"/>
        <w:spacing w:before="9"/>
        <w:rPr>
          <w:b/>
          <w:sz w:val="33"/>
        </w:rPr>
      </w:pPr>
      <w:r>
        <w:rPr>
          <w:b/>
          <w:sz w:val="33"/>
        </w:rPr>
      </w:r>
      <w:r>
        <w:rPr>
          <w:b/>
          <w:sz w:val="33"/>
        </w:rPr>
      </w:r>
    </w:p>
    <w:p>
      <w:pPr>
        <w:pStyle w:val="634"/>
        <w:numPr>
          <w:ilvl w:val="1"/>
          <w:numId w:val="2"/>
        </w:numPr>
        <w:tabs>
          <w:tab w:val="left" w:pos="1241" w:leader="none"/>
        </w:tabs>
        <w:rPr>
          <w:sz w:val="26"/>
        </w:rPr>
      </w:pPr>
      <w:r>
        <w:rPr>
          <w:sz w:val="26"/>
        </w:rPr>
        <w:t xml:space="preserve">Целями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проведения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самообследования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являются:</w:t>
      </w:r>
      <w:r>
        <w:rPr>
          <w:sz w:val="26"/>
        </w:rPr>
      </w:r>
    </w:p>
    <w:p>
      <w:pPr>
        <w:pStyle w:val="634"/>
        <w:numPr>
          <w:ilvl w:val="0"/>
          <w:numId w:val="3"/>
        </w:numPr>
        <w:ind w:right="110" w:firstLine="420"/>
        <w:spacing w:before="45" w:line="276" w:lineRule="auto"/>
        <w:tabs>
          <w:tab w:val="left" w:pos="821" w:leader="none"/>
        </w:tabs>
        <w:rPr>
          <w:sz w:val="26"/>
        </w:rPr>
      </w:pPr>
      <w:r>
        <w:rPr>
          <w:sz w:val="26"/>
        </w:rPr>
        <w:t xml:space="preserve">обеспечение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доступности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открытости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информации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о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деятельности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Организации;</w:t>
      </w:r>
      <w:r>
        <w:rPr>
          <w:sz w:val="26"/>
        </w:rPr>
      </w:r>
    </w:p>
    <w:p>
      <w:pPr>
        <w:pStyle w:val="634"/>
        <w:numPr>
          <w:ilvl w:val="0"/>
          <w:numId w:val="3"/>
        </w:numPr>
        <w:ind w:left="821"/>
        <w:tabs>
          <w:tab w:val="left" w:pos="821" w:leader="none"/>
        </w:tabs>
        <w:rPr>
          <w:sz w:val="26"/>
        </w:rPr>
      </w:pPr>
      <w:r>
        <w:rPr>
          <w:spacing w:val="-1"/>
          <w:sz w:val="26"/>
        </w:rPr>
        <w:t xml:space="preserve">подготовка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отчета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о</w:t>
      </w:r>
      <w:r>
        <w:rPr>
          <w:spacing w:val="-15"/>
          <w:sz w:val="26"/>
        </w:rPr>
        <w:t xml:space="preserve"> </w:t>
      </w:r>
      <w:r>
        <w:rPr>
          <w:sz w:val="26"/>
        </w:rPr>
        <w:t xml:space="preserve">результатах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самообследования</w:t>
      </w:r>
      <w:r>
        <w:rPr>
          <w:sz w:val="26"/>
        </w:rPr>
        <w:t xml:space="preserve">.</w:t>
      </w:r>
      <w:r>
        <w:rPr>
          <w:sz w:val="26"/>
        </w:rPr>
      </w:r>
    </w:p>
    <w:p>
      <w:pPr>
        <w:pStyle w:val="634"/>
        <w:numPr>
          <w:ilvl w:val="1"/>
          <w:numId w:val="2"/>
        </w:numPr>
        <w:spacing w:before="45"/>
        <w:tabs>
          <w:tab w:val="left" w:pos="1241" w:leader="none"/>
        </w:tabs>
        <w:rPr>
          <w:sz w:val="26"/>
        </w:rPr>
      </w:pPr>
      <w:r>
        <w:rPr>
          <w:sz w:val="26"/>
        </w:rPr>
        <w:t xml:space="preserve">Задачи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самообследования</w:t>
      </w:r>
      <w:r>
        <w:rPr>
          <w:sz w:val="26"/>
        </w:rPr>
        <w:t xml:space="preserve">:</w:t>
      </w:r>
      <w:r>
        <w:rPr>
          <w:sz w:val="26"/>
        </w:rPr>
      </w:r>
    </w:p>
    <w:p>
      <w:pPr>
        <w:pStyle w:val="634"/>
        <w:numPr>
          <w:ilvl w:val="0"/>
          <w:numId w:val="3"/>
        </w:numPr>
        <w:ind w:right="106" w:firstLine="420"/>
        <w:spacing w:before="45" w:line="276" w:lineRule="auto"/>
        <w:tabs>
          <w:tab w:val="left" w:pos="821" w:leader="none"/>
        </w:tabs>
        <w:rPr>
          <w:sz w:val="26"/>
        </w:rPr>
      </w:pPr>
      <w:r>
        <w:rPr>
          <w:sz w:val="26"/>
        </w:rPr>
        <w:t xml:space="preserve">оценка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образовательной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деятельности,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системы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управления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Организации,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содержания и качества подготовки обучающихся, организации учебного процесса,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востребованности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выпускников,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качества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кадрового,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учебно-методического,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библиотечно-информационного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обеспечения,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материально-технической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базы,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функционирования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внутренней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системы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оценки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качества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образования;</w:t>
      </w:r>
      <w:r>
        <w:rPr>
          <w:sz w:val="26"/>
        </w:rPr>
      </w:r>
    </w:p>
    <w:p>
      <w:pPr>
        <w:pStyle w:val="634"/>
        <w:numPr>
          <w:ilvl w:val="0"/>
          <w:numId w:val="3"/>
        </w:numPr>
        <w:ind w:left="821"/>
        <w:tabs>
          <w:tab w:val="left" w:pos="821" w:leader="none"/>
        </w:tabs>
        <w:rPr>
          <w:sz w:val="26"/>
        </w:rPr>
      </w:pPr>
      <w:r>
        <w:rPr>
          <w:sz w:val="26"/>
        </w:rPr>
        <w:t xml:space="preserve">анализ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показателей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деятельности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Организации.</w:t>
      </w:r>
      <w:r>
        <w:rPr>
          <w:sz w:val="26"/>
        </w:rPr>
      </w:r>
    </w:p>
    <w:p>
      <w:pPr>
        <w:pStyle w:val="632"/>
        <w:spacing w:before="9"/>
        <w:rPr>
          <w:sz w:val="33"/>
        </w:rPr>
      </w:pPr>
      <w:r>
        <w:rPr>
          <w:sz w:val="33"/>
        </w:rPr>
      </w:r>
      <w:r>
        <w:rPr>
          <w:sz w:val="33"/>
        </w:rPr>
      </w:r>
    </w:p>
    <w:p>
      <w:pPr>
        <w:pStyle w:val="633"/>
        <w:numPr>
          <w:ilvl w:val="0"/>
          <w:numId w:val="5"/>
        </w:numPr>
        <w:ind w:left="2320" w:hanging="301"/>
        <w:jc w:val="left"/>
        <w:tabs>
          <w:tab w:val="left" w:pos="2321" w:leader="none"/>
        </w:tabs>
      </w:pPr>
      <w:r>
        <w:rPr>
          <w:color w:val="0d0d0d"/>
        </w:rPr>
        <w:t xml:space="preserve">Порядок</w:t>
      </w:r>
      <w:r>
        <w:rPr>
          <w:color w:val="0d0d0d"/>
          <w:spacing w:val="-11"/>
        </w:rPr>
        <w:t xml:space="preserve"> </w:t>
      </w:r>
      <w:r>
        <w:rPr>
          <w:color w:val="0d0d0d"/>
        </w:rPr>
        <w:t xml:space="preserve">и</w:t>
      </w:r>
      <w:r>
        <w:rPr>
          <w:color w:val="0d0d0d"/>
          <w:spacing w:val="-11"/>
        </w:rPr>
        <w:t xml:space="preserve"> </w:t>
      </w:r>
      <w:r>
        <w:rPr>
          <w:color w:val="0d0d0d"/>
        </w:rPr>
        <w:t xml:space="preserve">сроки</w:t>
      </w:r>
      <w:r>
        <w:rPr>
          <w:color w:val="0d0d0d"/>
          <w:spacing w:val="-10"/>
        </w:rPr>
        <w:t xml:space="preserve"> </w:t>
      </w:r>
      <w:r>
        <w:t xml:space="preserve">проведения</w:t>
      </w:r>
      <w:r>
        <w:rPr>
          <w:spacing w:val="-11"/>
        </w:rPr>
        <w:t xml:space="preserve"> </w:t>
      </w:r>
      <w:r>
        <w:t xml:space="preserve">самообследования</w:t>
      </w:r>
      <w:r/>
    </w:p>
    <w:p>
      <w:pPr>
        <w:pStyle w:val="632"/>
        <w:spacing w:before="9"/>
        <w:rPr>
          <w:b/>
          <w:sz w:val="33"/>
        </w:rPr>
      </w:pPr>
      <w:r>
        <w:rPr>
          <w:b/>
          <w:sz w:val="33"/>
        </w:rPr>
      </w:r>
      <w:r>
        <w:rPr>
          <w:b/>
          <w:sz w:val="33"/>
        </w:rPr>
      </w:r>
    </w:p>
    <w:p>
      <w:pPr>
        <w:pStyle w:val="634"/>
        <w:numPr>
          <w:ilvl w:val="1"/>
          <w:numId w:val="1"/>
        </w:numPr>
        <w:tabs>
          <w:tab w:val="left" w:pos="1240" w:leader="none"/>
          <w:tab w:val="left" w:pos="1241" w:leader="none"/>
        </w:tabs>
        <w:rPr>
          <w:sz w:val="26"/>
        </w:rPr>
      </w:pPr>
      <w:r>
        <w:rPr>
          <w:sz w:val="26"/>
        </w:rPr>
        <w:t xml:space="preserve">Процедура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самообследования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включает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себя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следующие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этапы:</w:t>
      </w:r>
      <w:r>
        <w:rPr>
          <w:sz w:val="26"/>
        </w:rPr>
      </w:r>
    </w:p>
    <w:p>
      <w:pPr>
        <w:pStyle w:val="634"/>
        <w:numPr>
          <w:ilvl w:val="0"/>
          <w:numId w:val="3"/>
        </w:numPr>
        <w:ind w:left="821"/>
        <w:jc w:val="left"/>
        <w:spacing w:before="45"/>
        <w:tabs>
          <w:tab w:val="left" w:pos="820" w:leader="none"/>
          <w:tab w:val="left" w:pos="821" w:leader="none"/>
        </w:tabs>
        <w:rPr>
          <w:sz w:val="26"/>
        </w:rPr>
      </w:pPr>
      <w:r>
        <w:rPr>
          <w:sz w:val="26"/>
        </w:rPr>
        <w:t xml:space="preserve">планирование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подготовку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работ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по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самообследованию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Организации;</w:t>
      </w:r>
      <w:r>
        <w:rPr>
          <w:sz w:val="26"/>
        </w:rPr>
      </w:r>
    </w:p>
    <w:p>
      <w:pPr>
        <w:pStyle w:val="634"/>
        <w:numPr>
          <w:ilvl w:val="0"/>
          <w:numId w:val="3"/>
        </w:numPr>
        <w:ind w:left="821"/>
        <w:jc w:val="left"/>
        <w:spacing w:before="45"/>
        <w:tabs>
          <w:tab w:val="left" w:pos="820" w:leader="none"/>
          <w:tab w:val="left" w:pos="821" w:leader="none"/>
        </w:tabs>
        <w:rPr>
          <w:sz w:val="26"/>
        </w:rPr>
      </w:pPr>
      <w:r>
        <w:rPr>
          <w:sz w:val="26"/>
        </w:rPr>
        <w:t xml:space="preserve">организацию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проведение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самообследования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Организации;</w:t>
      </w:r>
      <w:r>
        <w:rPr>
          <w:sz w:val="26"/>
        </w:rPr>
      </w:r>
    </w:p>
    <w:p>
      <w:pPr>
        <w:pStyle w:val="634"/>
        <w:numPr>
          <w:ilvl w:val="0"/>
          <w:numId w:val="3"/>
        </w:numPr>
        <w:ind w:left="821"/>
        <w:jc w:val="left"/>
        <w:spacing w:before="45"/>
        <w:tabs>
          <w:tab w:val="left" w:pos="820" w:leader="none"/>
          <w:tab w:val="left" w:pos="821" w:leader="none"/>
        </w:tabs>
        <w:rPr>
          <w:sz w:val="26"/>
        </w:rPr>
      </w:pPr>
      <w:r>
        <w:rPr>
          <w:sz w:val="26"/>
        </w:rPr>
        <w:t xml:space="preserve">обобщение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полученных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результатов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на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их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основе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формирование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отчета;</w:t>
      </w:r>
      <w:r>
        <w:rPr>
          <w:sz w:val="26"/>
        </w:rPr>
      </w:r>
    </w:p>
    <w:p>
      <w:pPr>
        <w:pStyle w:val="634"/>
        <w:numPr>
          <w:ilvl w:val="0"/>
          <w:numId w:val="3"/>
        </w:numPr>
        <w:ind w:left="821"/>
        <w:jc w:val="left"/>
        <w:spacing w:before="44"/>
        <w:tabs>
          <w:tab w:val="left" w:pos="820" w:leader="none"/>
          <w:tab w:val="left" w:pos="821" w:leader="none"/>
        </w:tabs>
        <w:rPr>
          <w:sz w:val="26"/>
        </w:rPr>
      </w:pPr>
      <w:r>
        <w:rPr>
          <w:sz w:val="26"/>
        </w:rPr>
        <w:t xml:space="preserve">рассмотрение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отчета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учредителями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Организации;</w:t>
      </w:r>
      <w:r>
        <w:rPr>
          <w:sz w:val="26"/>
        </w:rPr>
      </w:r>
    </w:p>
    <w:p>
      <w:pPr>
        <w:pStyle w:val="634"/>
        <w:numPr>
          <w:ilvl w:val="0"/>
          <w:numId w:val="3"/>
        </w:numPr>
        <w:ind w:right="115" w:firstLine="420"/>
        <w:jc w:val="left"/>
        <w:spacing w:before="45" w:line="276" w:lineRule="auto"/>
        <w:tabs>
          <w:tab w:val="left" w:pos="820" w:leader="none"/>
          <w:tab w:val="left" w:pos="821" w:leader="none"/>
        </w:tabs>
        <w:rPr>
          <w:sz w:val="26"/>
        </w:rPr>
      </w:pPr>
      <w:r>
        <w:rPr>
          <w:sz w:val="26"/>
        </w:rPr>
        <w:t xml:space="preserve">размещение</w:t>
      </w:r>
      <w:r>
        <w:rPr>
          <w:spacing w:val="44"/>
          <w:sz w:val="26"/>
        </w:rPr>
        <w:t xml:space="preserve"> </w:t>
      </w:r>
      <w:r>
        <w:rPr>
          <w:sz w:val="26"/>
        </w:rPr>
        <w:t xml:space="preserve">отчета</w:t>
      </w:r>
      <w:r>
        <w:rPr>
          <w:spacing w:val="45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45"/>
          <w:sz w:val="26"/>
        </w:rPr>
        <w:t xml:space="preserve"> </w:t>
      </w:r>
      <w:r>
        <w:rPr>
          <w:sz w:val="26"/>
        </w:rPr>
        <w:t xml:space="preserve">информационно-телекоммуникационных</w:t>
      </w:r>
      <w:r>
        <w:rPr>
          <w:spacing w:val="31"/>
          <w:sz w:val="26"/>
        </w:rPr>
        <w:t xml:space="preserve"> </w:t>
      </w:r>
      <w:r>
        <w:rPr>
          <w:sz w:val="26"/>
        </w:rPr>
        <w:t xml:space="preserve">сетях,</w:t>
      </w:r>
      <w:r>
        <w:rPr>
          <w:spacing w:val="32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31"/>
          <w:sz w:val="26"/>
        </w:rPr>
        <w:t xml:space="preserve"> </w:t>
      </w:r>
      <w:r>
        <w:rPr>
          <w:sz w:val="26"/>
        </w:rPr>
        <w:t xml:space="preserve">том</w:t>
      </w:r>
      <w:r>
        <w:rPr>
          <w:spacing w:val="-62"/>
          <w:sz w:val="26"/>
        </w:rPr>
        <w:t xml:space="preserve"> </w:t>
      </w:r>
      <w:r>
        <w:rPr>
          <w:sz w:val="26"/>
        </w:rPr>
        <w:t xml:space="preserve">числе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на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официальном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сайте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Организации.</w:t>
      </w:r>
      <w:r>
        <w:rPr>
          <w:sz w:val="26"/>
        </w:rPr>
      </w:r>
    </w:p>
    <w:p>
      <w:pPr>
        <w:spacing w:line="276" w:lineRule="auto"/>
        <w:rPr>
          <w:sz w:val="26"/>
        </w:rPr>
        <w:sectPr>
          <w:footnotePr/>
          <w:endnotePr/>
          <w:type w:val="nextPage"/>
          <w:pgSz w:w="11920" w:h="16840" w:orient="portrait"/>
          <w:pgMar w:top="1600" w:right="760" w:bottom="280" w:left="1600" w:header="720" w:footer="720" w:gutter="0"/>
          <w:cols w:num="1" w:sep="0" w:space="720" w:equalWidth="1"/>
          <w:docGrid w:linePitch="360"/>
        </w:sectPr>
      </w:pPr>
      <w:r>
        <w:rPr>
          <w:sz w:val="26"/>
        </w:rPr>
      </w:r>
      <w:r>
        <w:rPr>
          <w:sz w:val="26"/>
        </w:rPr>
      </w:r>
    </w:p>
    <w:p>
      <w:pPr>
        <w:pStyle w:val="634"/>
        <w:numPr>
          <w:ilvl w:val="1"/>
          <w:numId w:val="1"/>
        </w:numPr>
        <w:ind w:left="101" w:right="113" w:firstLine="420"/>
        <w:spacing w:before="74" w:line="276" w:lineRule="auto"/>
        <w:tabs>
          <w:tab w:val="left" w:pos="1241" w:leader="none"/>
        </w:tabs>
        <w:rPr>
          <w:sz w:val="26"/>
        </w:rPr>
      </w:pPr>
      <w:r>
        <w:rPr>
          <w:color w:val="0d0d0d"/>
          <w:sz w:val="26"/>
        </w:rPr>
        <w:t xml:space="preserve">Генеральный</w:t>
      </w:r>
      <w:r>
        <w:rPr>
          <w:color w:val="0d0d0d"/>
          <w:spacing w:val="1"/>
          <w:sz w:val="26"/>
        </w:rPr>
        <w:t xml:space="preserve"> </w:t>
      </w:r>
      <w:r>
        <w:rPr>
          <w:color w:val="0d0d0d"/>
          <w:sz w:val="26"/>
        </w:rPr>
        <w:t xml:space="preserve">директор</w:t>
      </w:r>
      <w:r>
        <w:rPr>
          <w:color w:val="0d0d0d"/>
          <w:spacing w:val="1"/>
          <w:sz w:val="26"/>
        </w:rPr>
        <w:t xml:space="preserve"> </w:t>
      </w:r>
      <w:r>
        <w:rPr>
          <w:sz w:val="26"/>
        </w:rPr>
        <w:t xml:space="preserve">Организации</w:t>
      </w:r>
      <w:r>
        <w:rPr>
          <w:spacing w:val="1"/>
          <w:sz w:val="26"/>
        </w:rPr>
        <w:t xml:space="preserve"> </w:t>
      </w:r>
      <w:r>
        <w:rPr>
          <w:color w:val="0d0d0d"/>
          <w:sz w:val="26"/>
        </w:rPr>
        <w:t xml:space="preserve">отвечает</w:t>
      </w:r>
      <w:r>
        <w:rPr>
          <w:color w:val="0d0d0d"/>
          <w:spacing w:val="1"/>
          <w:sz w:val="26"/>
        </w:rPr>
        <w:t xml:space="preserve"> </w:t>
      </w:r>
      <w:r>
        <w:rPr>
          <w:color w:val="0d0d0d"/>
          <w:sz w:val="26"/>
        </w:rPr>
        <w:t xml:space="preserve">за</w:t>
      </w:r>
      <w:r>
        <w:rPr>
          <w:color w:val="0d0d0d"/>
          <w:spacing w:val="1"/>
          <w:sz w:val="26"/>
        </w:rPr>
        <w:t xml:space="preserve"> </w:t>
      </w:r>
      <w:r>
        <w:rPr>
          <w:color w:val="0d0d0d"/>
          <w:sz w:val="26"/>
        </w:rPr>
        <w:t xml:space="preserve">проведение</w:t>
      </w:r>
      <w:r>
        <w:rPr>
          <w:color w:val="0d0d0d"/>
          <w:spacing w:val="1"/>
          <w:sz w:val="26"/>
        </w:rPr>
        <w:t xml:space="preserve"> </w:t>
      </w:r>
      <w:r>
        <w:rPr>
          <w:color w:val="0d0d0d"/>
          <w:sz w:val="26"/>
        </w:rPr>
        <w:t xml:space="preserve">самообследования</w:t>
      </w:r>
      <w:r>
        <w:rPr>
          <w:color w:val="0d0d0d"/>
          <w:spacing w:val="-2"/>
          <w:sz w:val="26"/>
        </w:rPr>
        <w:t xml:space="preserve"> </w:t>
      </w:r>
      <w:r>
        <w:rPr>
          <w:color w:val="0d0d0d"/>
          <w:sz w:val="26"/>
        </w:rPr>
        <w:t xml:space="preserve">и</w:t>
      </w:r>
      <w:r>
        <w:rPr>
          <w:color w:val="0d0d0d"/>
          <w:spacing w:val="-2"/>
          <w:sz w:val="26"/>
        </w:rPr>
        <w:t xml:space="preserve"> </w:t>
      </w:r>
      <w:r>
        <w:rPr>
          <w:color w:val="0d0d0d"/>
          <w:sz w:val="26"/>
        </w:rPr>
        <w:t xml:space="preserve">формирование</w:t>
      </w:r>
      <w:r>
        <w:rPr>
          <w:color w:val="0d0d0d"/>
          <w:spacing w:val="-1"/>
          <w:sz w:val="26"/>
        </w:rPr>
        <w:t xml:space="preserve"> </w:t>
      </w:r>
      <w:r>
        <w:rPr>
          <w:color w:val="0d0d0d"/>
          <w:sz w:val="26"/>
        </w:rPr>
        <w:t xml:space="preserve">отчета.</w:t>
      </w:r>
      <w:r>
        <w:rPr>
          <w:sz w:val="26"/>
        </w:rPr>
      </w:r>
    </w:p>
    <w:p>
      <w:pPr>
        <w:pStyle w:val="634"/>
        <w:numPr>
          <w:ilvl w:val="1"/>
          <w:numId w:val="1"/>
        </w:numPr>
        <w:ind w:left="101" w:right="108" w:firstLine="420"/>
        <w:spacing w:line="276" w:lineRule="auto"/>
        <w:tabs>
          <w:tab w:val="left" w:pos="1241" w:leader="none"/>
        </w:tabs>
        <w:rPr>
          <w:sz w:val="26"/>
        </w:rPr>
      </w:pPr>
      <w:r>
        <w:rPr>
          <w:sz w:val="26"/>
        </w:rPr>
        <w:t xml:space="preserve">Самообследование</w:t>
      </w:r>
      <w:r>
        <w:rPr>
          <w:sz w:val="26"/>
        </w:rPr>
        <w:t xml:space="preserve"> проводится ежегодно. Результаты </w:t>
      </w:r>
      <w:r>
        <w:rPr>
          <w:sz w:val="26"/>
        </w:rPr>
        <w:t xml:space="preserve">самообследования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оформляются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в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виде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отчета,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включающего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аналитическую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часть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результаты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анализа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показателей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деятельности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Организации.</w:t>
      </w:r>
      <w:r>
        <w:rPr>
          <w:sz w:val="26"/>
        </w:rPr>
      </w:r>
    </w:p>
    <w:p>
      <w:pPr>
        <w:pStyle w:val="634"/>
        <w:numPr>
          <w:ilvl w:val="1"/>
          <w:numId w:val="1"/>
        </w:numPr>
        <w:ind w:left="101" w:right="107" w:firstLine="420"/>
        <w:spacing w:line="276" w:lineRule="auto"/>
        <w:tabs>
          <w:tab w:val="left" w:pos="1241" w:leader="none"/>
        </w:tabs>
        <w:rPr>
          <w:sz w:val="26"/>
        </w:rPr>
      </w:pPr>
      <w:r>
        <w:rPr>
          <w:sz w:val="26"/>
        </w:rPr>
        <w:t xml:space="preserve">Отчетным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периодом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является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предшествующий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самообследованию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календарный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год.</w:t>
      </w:r>
      <w:r>
        <w:rPr>
          <w:sz w:val="26"/>
        </w:rPr>
      </w:r>
    </w:p>
    <w:p>
      <w:pPr>
        <w:pStyle w:val="634"/>
        <w:numPr>
          <w:ilvl w:val="1"/>
          <w:numId w:val="1"/>
        </w:numPr>
        <w:ind w:left="101" w:right="112" w:firstLine="420"/>
        <w:spacing w:line="276" w:lineRule="auto"/>
        <w:tabs>
          <w:tab w:val="left" w:pos="1241" w:leader="none"/>
        </w:tabs>
        <w:rPr>
          <w:sz w:val="26"/>
        </w:rPr>
      </w:pPr>
      <w:r>
        <w:rPr>
          <w:sz w:val="26"/>
        </w:rPr>
        <w:t xml:space="preserve">Размещение отчета в информационно-телекоммуникационных сетях, в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том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числе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на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официальном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сайте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Организации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направление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его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учредителю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осуществляются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не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позднее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20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апреля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текущего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года.</w:t>
      </w:r>
      <w:r>
        <w:rPr>
          <w:sz w:val="26"/>
        </w:rPr>
      </w:r>
    </w:p>
    <w:p>
      <w:pPr>
        <w:pStyle w:val="634"/>
        <w:numPr>
          <w:ilvl w:val="1"/>
          <w:numId w:val="1"/>
        </w:numPr>
        <w:ind w:left="101" w:right="113" w:firstLine="420"/>
        <w:spacing w:line="276" w:lineRule="auto"/>
        <w:tabs>
          <w:tab w:val="left" w:pos="1241" w:leader="none"/>
        </w:tabs>
        <w:rPr>
          <w:sz w:val="26"/>
        </w:rPr>
      </w:pPr>
      <w:r>
        <w:rPr>
          <w:sz w:val="26"/>
        </w:rPr>
        <w:t xml:space="preserve">Отчет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подписывается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Индивидуальным Предпринимателем </w:t>
      </w:r>
      <w:r>
        <w:rPr>
          <w:spacing w:val="66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заверяется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печатью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и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(или)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подписывается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электронной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подписью.</w:t>
      </w:r>
      <w:r>
        <w:rPr>
          <w:sz w:val="26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32"/>
        <w:spacing w:before="9"/>
        <w:rPr>
          <w:sz w:val="29"/>
        </w:rPr>
      </w:pPr>
      <w:r>
        <w:rPr>
          <w:sz w:val="29"/>
        </w:rPr>
      </w:r>
      <w:r>
        <w:rPr>
          <w:sz w:val="29"/>
        </w:rPr>
      </w:r>
    </w:p>
    <w:p>
      <w:pPr>
        <w:ind w:right="103"/>
        <w:jc w:val="right"/>
        <w:rPr>
          <w:sz w:val="24"/>
        </w:rPr>
      </w:pPr>
      <w:r>
        <w:rPr>
          <w:sz w:val="24"/>
        </w:rPr>
        <w:t xml:space="preserve">2</w:t>
      </w:r>
      <w:r>
        <w:rPr>
          <w:sz w:val="24"/>
        </w:rPr>
      </w:r>
    </w:p>
    <w:sectPr>
      <w:footnotePr/>
      <w:endnotePr/>
      <w:type w:val="nextPage"/>
      <w:pgSz w:w="11920" w:h="16840" w:orient="portrait"/>
      <w:pgMar w:top="1060" w:right="760" w:bottom="280" w:left="160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4020202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053" w:hanging="300"/>
        <w:jc w:val="right"/>
      </w:pPr>
      <w:rPr>
        <w:rFonts w:hint="default" w:ascii="Times New Roman" w:hAnsi="Times New Roman" w:eastAsia="Times New Roman" w:cs="Times New Roman"/>
        <w:b/>
        <w:bCs/>
        <w:spacing w:val="-1"/>
        <w:sz w:val="26"/>
        <w:szCs w:val="26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4610" w:hanging="300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5160" w:hanging="300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5710" w:hanging="300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6260" w:hanging="300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6810" w:hanging="300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7360" w:hanging="300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910" w:hanging="300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460" w:hanging="300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1241" w:hanging="720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241" w:hanging="720"/>
      </w:pPr>
      <w:rPr>
        <w:rFonts w:hint="default" w:ascii="Times New Roman" w:hAnsi="Times New Roman" w:eastAsia="Times New Roman" w:cs="Times New Roman"/>
        <w:spacing w:val="-1"/>
        <w:sz w:val="26"/>
        <w:szCs w:val="26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904" w:hanging="720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36" w:hanging="720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568" w:hanging="720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400" w:hanging="720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232" w:hanging="720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064" w:hanging="720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896" w:hanging="720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01" w:hanging="300"/>
      </w:pPr>
      <w:rPr>
        <w:rFonts w:hint="default" w:ascii="Times New Roman" w:hAnsi="Times New Roman" w:eastAsia="Times New Roman" w:cs="Times New Roman"/>
        <w:sz w:val="26"/>
        <w:szCs w:val="26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046" w:hanging="300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1992" w:hanging="300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2938" w:hanging="300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3884" w:hanging="300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830" w:hanging="300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776" w:hanging="300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722" w:hanging="300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668" w:hanging="300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1241" w:hanging="720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241" w:hanging="720"/>
      </w:pPr>
      <w:rPr>
        <w:rFonts w:hint="default" w:ascii="Times New Roman" w:hAnsi="Times New Roman" w:eastAsia="Times New Roman" w:cs="Times New Roman"/>
        <w:color w:val="0d0d0d"/>
        <w:spacing w:val="-1"/>
        <w:sz w:val="26"/>
        <w:szCs w:val="26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904" w:hanging="720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36" w:hanging="720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568" w:hanging="720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400" w:hanging="720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232" w:hanging="720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064" w:hanging="720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896" w:hanging="720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101" w:hanging="720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01" w:hanging="720"/>
        <w:jc w:val="right"/>
      </w:pPr>
      <w:rPr>
        <w:rFonts w:hint="default" w:ascii="Times New Roman" w:hAnsi="Times New Roman" w:eastAsia="Times New Roman" w:cs="Times New Roman"/>
        <w:color w:val="0d0d0d"/>
        <w:spacing w:val="-1"/>
        <w:sz w:val="26"/>
        <w:szCs w:val="26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1992" w:hanging="720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2938" w:hanging="720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3884" w:hanging="720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830" w:hanging="720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776" w:hanging="720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722" w:hanging="720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668" w:hanging="72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28"/>
    <w:link w:val="63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7"/>
    <w:next w:val="62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7"/>
    <w:next w:val="62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7"/>
    <w:next w:val="62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7"/>
    <w:next w:val="62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7"/>
    <w:next w:val="62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7"/>
    <w:next w:val="62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7"/>
    <w:next w:val="62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7"/>
    <w:next w:val="62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7"/>
    <w:next w:val="62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8"/>
    <w:link w:val="34"/>
    <w:uiPriority w:val="10"/>
    <w:rPr>
      <w:sz w:val="48"/>
      <w:szCs w:val="48"/>
    </w:rPr>
  </w:style>
  <w:style w:type="paragraph" w:styleId="36">
    <w:name w:val="Subtitle"/>
    <w:basedOn w:val="627"/>
    <w:next w:val="62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8"/>
    <w:link w:val="36"/>
    <w:uiPriority w:val="11"/>
    <w:rPr>
      <w:sz w:val="24"/>
      <w:szCs w:val="24"/>
    </w:rPr>
  </w:style>
  <w:style w:type="paragraph" w:styleId="38">
    <w:name w:val="Quote"/>
    <w:basedOn w:val="627"/>
    <w:next w:val="62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7"/>
    <w:next w:val="62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8"/>
    <w:link w:val="42"/>
    <w:uiPriority w:val="99"/>
  </w:style>
  <w:style w:type="paragraph" w:styleId="44">
    <w:name w:val="Footer"/>
    <w:basedOn w:val="62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8"/>
    <w:link w:val="44"/>
    <w:uiPriority w:val="99"/>
  </w:style>
  <w:style w:type="paragraph" w:styleId="46">
    <w:name w:val="Caption"/>
    <w:basedOn w:val="627"/>
    <w:next w:val="62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2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2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8"/>
    <w:uiPriority w:val="99"/>
    <w:unhideWhenUsed/>
    <w:rPr>
      <w:vertAlign w:val="superscript"/>
    </w:rPr>
  </w:style>
  <w:style w:type="paragraph" w:styleId="178">
    <w:name w:val="endnote text"/>
    <w:basedOn w:val="62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8"/>
    <w:uiPriority w:val="99"/>
    <w:semiHidden/>
    <w:unhideWhenUsed/>
    <w:rPr>
      <w:vertAlign w:val="superscript"/>
    </w:rPr>
  </w:style>
  <w:style w:type="paragraph" w:styleId="181">
    <w:name w:val="toc 1"/>
    <w:basedOn w:val="627"/>
    <w:next w:val="62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7"/>
    <w:next w:val="62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7"/>
    <w:next w:val="62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7"/>
    <w:next w:val="62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7"/>
    <w:next w:val="62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7"/>
    <w:next w:val="62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7"/>
    <w:next w:val="62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7"/>
    <w:next w:val="62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7"/>
    <w:next w:val="62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7"/>
    <w:next w:val="627"/>
    <w:uiPriority w:val="99"/>
    <w:unhideWhenUsed/>
    <w:pPr>
      <w:spacing w:after="0" w:afterAutospacing="0"/>
    </w:pPr>
  </w:style>
  <w:style w:type="paragraph" w:styleId="627" w:default="1">
    <w:name w:val="Normal"/>
    <w:uiPriority w:val="1"/>
    <w:qFormat/>
    <w:rPr>
      <w:rFonts w:ascii="Times New Roman" w:hAnsi="Times New Roman" w:eastAsia="Times New Roman" w:cs="Times New Roman"/>
      <w:lang w:val="ru-RU"/>
    </w:rPr>
  </w:style>
  <w:style w:type="character" w:styleId="628" w:default="1">
    <w:name w:val="Default Paragraph Font"/>
    <w:uiPriority w:val="1"/>
    <w:semiHidden/>
    <w:unhideWhenUsed/>
  </w:style>
  <w:style w:type="table" w:styleId="629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0" w:default="1">
    <w:name w:val="No List"/>
    <w:uiPriority w:val="99"/>
    <w:semiHidden/>
    <w:unhideWhenUsed/>
  </w:style>
  <w:style w:type="table" w:styleId="631" w:customStyle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632">
    <w:name w:val="Body Text"/>
    <w:basedOn w:val="627"/>
    <w:uiPriority w:val="1"/>
    <w:qFormat/>
    <w:rPr>
      <w:sz w:val="26"/>
      <w:szCs w:val="26"/>
    </w:rPr>
  </w:style>
  <w:style w:type="paragraph" w:styleId="633" w:customStyle="1">
    <w:name w:val="Heading 1"/>
    <w:basedOn w:val="627"/>
    <w:uiPriority w:val="1"/>
    <w:qFormat/>
    <w:pPr>
      <w:ind w:left="2320" w:hanging="301"/>
      <w:outlineLvl w:val="1"/>
    </w:pPr>
    <w:rPr>
      <w:b/>
      <w:bCs/>
      <w:sz w:val="26"/>
      <w:szCs w:val="26"/>
    </w:rPr>
  </w:style>
  <w:style w:type="paragraph" w:styleId="634">
    <w:name w:val="List Paragraph"/>
    <w:basedOn w:val="627"/>
    <w:uiPriority w:val="1"/>
    <w:qFormat/>
    <w:pPr>
      <w:ind w:left="101" w:firstLine="420"/>
      <w:jc w:val="both"/>
    </w:pPr>
  </w:style>
  <w:style w:type="paragraph" w:styleId="635" w:customStyle="1">
    <w:name w:val="Table Paragraph"/>
    <w:basedOn w:val="627"/>
    <w:uiPriority w:val="1"/>
    <w:qFormat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dcterms:created xsi:type="dcterms:W3CDTF">2023-12-06T12:51:00Z</dcterms:created>
  <dcterms:modified xsi:type="dcterms:W3CDTF">2023-12-07T14:47:49Z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