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  <w:jc w:val="center"/>
        <w:spacing w:after="0" w:line="240" w:lineRule="auto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ДОГОВОР № ____</w:t>
      </w:r>
      <w:r>
        <w:rPr>
          <w:rFonts w:ascii="Times New Roman" w:hAnsi="Times New Roman"/>
          <w:b/>
          <w:sz w:val="23"/>
          <w:szCs w:val="23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b/>
          <w:sz w:val="24"/>
          <w:szCs w:val="20"/>
          <w:lang w:eastAsia="ru-RU"/>
        </w:rPr>
      </w:pPr>
      <w:r>
        <w:rPr>
          <w:rFonts w:ascii="Times New Roman" w:hAnsi="Times New Roman"/>
          <w:b/>
          <w:sz w:val="24"/>
          <w:szCs w:val="20"/>
          <w:lang w:eastAsia="ru-RU"/>
        </w:rPr>
        <w:t xml:space="preserve">об оказании платных образовательных услуг </w:t>
      </w:r>
      <w:r>
        <w:rPr>
          <w:rFonts w:ascii="Times New Roman" w:hAnsi="Times New Roman"/>
          <w:b/>
          <w:sz w:val="24"/>
          <w:szCs w:val="20"/>
          <w:lang w:eastAsia="ru-RU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b/>
          <w:sz w:val="24"/>
          <w:szCs w:val="20"/>
          <w:lang w:eastAsia="ru-RU"/>
        </w:rPr>
      </w:pPr>
      <w:r>
        <w:rPr>
          <w:rFonts w:ascii="Times New Roman" w:hAnsi="Times New Roman"/>
          <w:b/>
          <w:sz w:val="24"/>
          <w:szCs w:val="20"/>
          <w:lang w:eastAsia="ru-RU"/>
        </w:rPr>
        <w:t xml:space="preserve">по дополнительным общеобразовательным программам </w:t>
      </w:r>
      <w:r>
        <w:rPr>
          <w:rFonts w:ascii="Times New Roman" w:hAnsi="Times New Roman"/>
          <w:b/>
          <w:sz w:val="24"/>
          <w:szCs w:val="20"/>
          <w:lang w:eastAsia="ru-RU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>
        <w:rPr>
          <w:rFonts w:ascii="Times New Roman" w:hAnsi="Times New Roman"/>
          <w:b/>
          <w:sz w:val="23"/>
          <w:szCs w:val="23"/>
          <w:lang w:eastAsia="ru-RU"/>
        </w:rPr>
      </w:r>
      <w:r>
        <w:rPr>
          <w:rFonts w:ascii="Times New Roman" w:hAnsi="Times New Roman"/>
          <w:b/>
          <w:sz w:val="23"/>
          <w:szCs w:val="23"/>
          <w:lang w:eastAsia="ru-RU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</w:r>
      <w:r>
        <w:rPr>
          <w:rFonts w:ascii="Times New Roman" w:hAnsi="Times New Roman"/>
          <w:b/>
          <w:sz w:val="23"/>
          <w:szCs w:val="23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г. Новосибирск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 xml:space="preserve">    «___» ___________ 2023 г.</w:t>
      </w:r>
      <w:r>
        <w:rPr>
          <w:rFonts w:ascii="Times New Roman" w:hAnsi="Times New Roman"/>
          <w:sz w:val="23"/>
          <w:szCs w:val="23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/>
          <w:sz w:val="23"/>
          <w:szCs w:val="23"/>
        </w:rPr>
        <w:t xml:space="preserve">Индивидуальный Предприниматель </w:t>
      </w:r>
      <w:r>
        <w:rPr>
          <w:rFonts w:ascii="Times New Roman" w:hAnsi="Times New Roman"/>
          <w:b/>
          <w:sz w:val="23"/>
          <w:szCs w:val="23"/>
        </w:rPr>
        <w:t xml:space="preserve">Мамонтов-Катаев Максим Русланович</w:t>
      </w:r>
      <w:r>
        <w:rPr>
          <w:rFonts w:ascii="Times New Roman" w:hAnsi="Times New Roman"/>
          <w:b/>
          <w:sz w:val="23"/>
          <w:szCs w:val="23"/>
        </w:rPr>
        <w:t xml:space="preserve">,</w:t>
      </w:r>
      <w:r>
        <w:rPr>
          <w:rFonts w:ascii="Times New Roman" w:hAnsi="Times New Roman" w:eastAsia="Calibri"/>
          <w:color w:val="000000"/>
          <w:sz w:val="23"/>
          <w:szCs w:val="23"/>
          <w:lang w:eastAsia="ru-RU"/>
        </w:rPr>
        <w:t xml:space="preserve"> осуществляющая  образовательную  деятельность   на  основании  лицензии  от 20 ноября 2023 г. № </w:t>
      </w:r>
      <w:r>
        <w:rPr>
          <w:rFonts w:ascii="Times New Roman" w:hAnsi="Times New Roman" w:eastAsia="Calibri"/>
          <w:color w:val="000000"/>
          <w:sz w:val="23"/>
          <w:szCs w:val="23"/>
          <w:lang w:eastAsia="ru-RU"/>
        </w:rPr>
        <w:t xml:space="preserve">Л035-01199-54/00889660</w:t>
      </w:r>
      <w:r>
        <w:rPr>
          <w:rFonts w:ascii="Times New Roman" w:hAnsi="Times New Roman" w:eastAsia="Calibri"/>
          <w:color w:val="000000"/>
          <w:sz w:val="23"/>
          <w:szCs w:val="23"/>
          <w:lang w:eastAsia="ru-RU"/>
        </w:rPr>
        <w:t xml:space="preserve">, выданной </w:t>
      </w:r>
      <w:r>
        <w:rPr>
          <w:rFonts w:ascii="Times New Roman" w:hAnsi="Times New Roman" w:eastAsia="Calibri"/>
          <w:color w:val="000000"/>
          <w:sz w:val="23"/>
          <w:szCs w:val="23"/>
          <w:lang w:eastAsia="ru-RU"/>
        </w:rPr>
        <w:t xml:space="preserve">Министерство образования Новосибирской области</w:t>
      </w:r>
      <w:r>
        <w:rPr>
          <w:rFonts w:ascii="Times New Roman" w:hAnsi="Times New Roman" w:eastAsia="Calibri"/>
          <w:color w:val="000000"/>
          <w:sz w:val="23"/>
          <w:szCs w:val="23"/>
          <w:lang w:eastAsia="ru-RU"/>
        </w:rPr>
        <w:t xml:space="preserve">,  действующего на основании листа записи ОГРНИП </w:t>
      </w:r>
      <w:r>
        <w:rPr>
          <w:rFonts w:ascii="Times New Roman" w:hAnsi="Times New Roman" w:eastAsia="Calibri"/>
          <w:color w:val="000000"/>
          <w:sz w:val="23"/>
          <w:szCs w:val="23"/>
          <w:lang w:eastAsia="ru-RU"/>
        </w:rPr>
        <w:t xml:space="preserve">321547600014909</w:t>
      </w:r>
      <w:r>
        <w:rPr>
          <w:rFonts w:ascii="Times New Roman" w:hAnsi="Times New Roman" w:eastAsia="Calibri"/>
          <w:color w:val="000000"/>
          <w:sz w:val="23"/>
          <w:szCs w:val="23"/>
          <w:lang w:eastAsia="ru-RU"/>
        </w:rPr>
        <w:t xml:space="preserve">, </w:t>
      </w:r>
      <w:r>
        <w:rPr>
          <w:rFonts w:ascii="Times New Roman" w:hAnsi="Times New Roman"/>
          <w:sz w:val="23"/>
          <w:szCs w:val="23"/>
        </w:rPr>
        <w:t xml:space="preserve">именуемое в дальнейшем </w:t>
      </w:r>
      <w:r>
        <w:rPr>
          <w:rFonts w:ascii="Times New Roman" w:hAnsi="Times New Roman"/>
          <w:b/>
          <w:sz w:val="23"/>
          <w:szCs w:val="23"/>
        </w:rPr>
        <w:t xml:space="preserve">«Исполнитель»</w:t>
      </w:r>
      <w:r>
        <w:rPr>
          <w:rFonts w:ascii="Times New Roman" w:hAnsi="Times New Roman"/>
          <w:sz w:val="23"/>
          <w:szCs w:val="23"/>
        </w:rPr>
        <w:t xml:space="preserve">, с одной стороны и ________________________________________________________________________________</w:t>
      </w:r>
      <w:r>
        <w:rPr>
          <w:rFonts w:ascii="Times New Roman" w:hAnsi="Times New Roman" w:eastAsia="Calibri"/>
          <w:color w:val="000000"/>
          <w:sz w:val="23"/>
          <w:szCs w:val="23"/>
          <w:lang w:eastAsia="ru-RU"/>
        </w:rPr>
      </w:r>
    </w:p>
    <w:p>
      <w:pPr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________________________________________________________________________________,</w:t>
      </w:r>
      <w:r>
        <w:rPr>
          <w:rFonts w:ascii="Times New Roman" w:hAnsi="Times New Roman"/>
          <w:sz w:val="23"/>
          <w:szCs w:val="23"/>
        </w:rPr>
        <w:t xml:space="preserve">именуемая</w:t>
      </w:r>
      <w:r>
        <w:rPr>
          <w:rFonts w:ascii="Times New Roman" w:hAnsi="Times New Roman"/>
          <w:sz w:val="23"/>
          <w:szCs w:val="23"/>
        </w:rPr>
        <w:t xml:space="preserve"> (</w:t>
      </w:r>
      <w:r>
        <w:rPr>
          <w:rFonts w:ascii="Times New Roman" w:hAnsi="Times New Roman"/>
          <w:sz w:val="23"/>
          <w:szCs w:val="23"/>
        </w:rPr>
        <w:t xml:space="preserve">ый</w:t>
      </w:r>
      <w:r>
        <w:rPr>
          <w:rFonts w:ascii="Times New Roman" w:hAnsi="Times New Roman"/>
          <w:sz w:val="23"/>
          <w:szCs w:val="23"/>
        </w:rPr>
        <w:t xml:space="preserve">) в дальнейшем «Заказчик», с другой стороны заключили настоящий Договор о нижеследующем:</w:t>
      </w:r>
      <w:r/>
    </w:p>
    <w:p>
      <w:pPr>
        <w:ind w:firstLine="720"/>
        <w:jc w:val="center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</w:r>
    </w:p>
    <w:p>
      <w:pPr>
        <w:numPr>
          <w:ilvl w:val="0"/>
          <w:numId w:val="1"/>
        </w:numPr>
        <w:jc w:val="center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/>
          <w:b/>
          <w:bCs/>
          <w:color w:val="000000"/>
          <w:sz w:val="23"/>
          <w:szCs w:val="23"/>
        </w:rPr>
        <w:t xml:space="preserve">ПРЕДМЕТ ДОГОВОРА</w:t>
      </w:r>
      <w:r>
        <w:rPr>
          <w:rFonts w:ascii="Times New Roman" w:hAnsi="Times New Roman"/>
          <w:b/>
          <w:bCs/>
          <w:color w:val="000000"/>
          <w:sz w:val="23"/>
          <w:szCs w:val="23"/>
        </w:rPr>
      </w:r>
    </w:p>
    <w:p>
      <w:pPr>
        <w:pStyle w:val="661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1.1. Исполнитель обязуется предоставить образовательную услугу, а Заказчик обязуется оплатить образовательную услугу по дополнительной общеобразовательной программе  «</w:t>
      </w:r>
      <w:r>
        <w:rPr>
          <w:rFonts w:ascii="Times New Roman" w:hAnsi="Times New Roman" w:cs="Times New Roman"/>
          <w:bCs/>
          <w:color w:val="000000"/>
          <w:sz w:val="23"/>
          <w:szCs w:val="23"/>
          <w:lang w:val="en-US"/>
        </w:rPr>
        <w:t xml:space="preserve">WEB</w:t>
      </w:r>
      <w:r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разработка» </w:t>
      </w:r>
      <w:r>
        <w:rPr>
          <w:rFonts w:ascii="Times New Roman" w:hAnsi="Times New Roman" w:cs="Times New Roman"/>
          <w:sz w:val="23"/>
          <w:szCs w:val="23"/>
        </w:rPr>
        <w:t xml:space="preserve">в пределах образовательной программы Исполнителя.</w:t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654"/>
        <w:ind w:firstLine="720"/>
        <w:tabs>
          <w:tab w:val="left" w:pos="709" w:leader="none"/>
        </w:tabs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1.2. Срок освоения образовательной программы на момент подписания договора составляет 201 академический  час, включая все виды аудиторной и самостоятельной учебной работы слушателя. </w:t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654"/>
        <w:ind w:firstLine="720"/>
        <w:tabs>
          <w:tab w:val="left" w:pos="709" w:leader="none"/>
        </w:tabs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Академический час устанавливается продолжительностью 45 минут. </w:t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654"/>
        <w:ind w:firstLine="720"/>
        <w:tabs>
          <w:tab w:val="left" w:pos="709" w:leader="none"/>
        </w:tabs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highlight w:val="none"/>
        </w:rPr>
        <w:t xml:space="preserve">Режим занятий: 6 дней в неделю по 8  часов  в день (около 3х недель).</w:t>
      </w:r>
      <w:r>
        <w:rPr>
          <w:rFonts w:ascii="Times New Roman" w:hAnsi="Times New Roman" w:cs="Times New Roman"/>
          <w:sz w:val="23"/>
          <w:szCs w:val="23"/>
          <w:highlight w:val="none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654"/>
        <w:ind w:firstLine="720"/>
        <w:tabs>
          <w:tab w:val="left" w:pos="709" w:leader="none"/>
        </w:tabs>
      </w:pPr>
      <w:r>
        <w:rPr>
          <w:rFonts w:ascii="Times New Roman" w:hAnsi="Times New Roman" w:cs="Times New Roman"/>
          <w:sz w:val="23"/>
          <w:szCs w:val="23"/>
        </w:rPr>
        <w:t xml:space="preserve">Форма обучения: заочная. </w:t>
      </w:r>
      <w:r/>
    </w:p>
    <w:p>
      <w:pPr>
        <w:ind w:firstLine="709"/>
        <w:jc w:val="both"/>
        <w:spacing w:after="0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1.3. По согласованию между сторонами может быть предусмотрен индивидуальный график обучения. </w:t>
      </w:r>
      <w:r>
        <w:rPr>
          <w:rFonts w:ascii="Times New Roman" w:hAnsi="Times New Roman"/>
          <w:sz w:val="23"/>
          <w:szCs w:val="23"/>
          <w:lang w:eastAsia="ru-RU"/>
        </w:rPr>
      </w:r>
    </w:p>
    <w:p>
      <w:pPr>
        <w:ind w:firstLine="709"/>
        <w:jc w:val="both"/>
        <w:spacing w:after="0"/>
      </w:pPr>
      <w:r>
        <w:rPr>
          <w:rFonts w:ascii="Times New Roman" w:hAnsi="Times New Roman"/>
          <w:sz w:val="23"/>
          <w:szCs w:val="23"/>
        </w:rPr>
        <w:t xml:space="preserve">1.4. Материалы для практических занятий предоставляются Исполнителем.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  <w:lang w:eastAsia="ru-RU"/>
        </w:rPr>
        <w:t xml:space="preserve">1.5. Теоретическая и практическая база для обучения подготавливается Исполнителем самостоятельно.</w:t>
      </w:r>
      <w:r/>
    </w:p>
    <w:p>
      <w:pPr>
        <w:ind w:firstLine="709"/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1.6. Место проведения обучения: с использованием дистанционных образовательных систем, разработанных Исполнителем.</w:t>
      </w:r>
      <w:r>
        <w:rPr>
          <w:rFonts w:ascii="Times New Roman" w:hAnsi="Times New Roman"/>
          <w:sz w:val="23"/>
          <w:szCs w:val="23"/>
          <w:lang w:eastAsia="ru-RU"/>
        </w:rPr>
      </w:r>
    </w:p>
    <w:p>
      <w:pPr>
        <w:pStyle w:val="661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1.7. После освоения Заказчиком образовательной программы и успешного прохождения итоговой аттестации ему выдается документ об успешном прохождении обучения. </w:t>
      </w:r>
      <w:r>
        <w:rPr>
          <w:rFonts w:ascii="Times New Roman" w:hAnsi="Times New Roman" w:cs="Times New Roman"/>
          <w:sz w:val="23"/>
          <w:szCs w:val="23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2. ОБЯЗАТЕЛЬСТВА СТОРОН</w:t>
      </w:r>
      <w:r>
        <w:rPr>
          <w:rFonts w:ascii="Times New Roman" w:hAnsi="Times New Roman"/>
          <w:b/>
          <w:sz w:val="23"/>
          <w:szCs w:val="23"/>
        </w:rPr>
      </w:r>
    </w:p>
    <w:p>
      <w:pPr>
        <w:ind w:firstLine="709"/>
        <w:spacing w:after="0" w:line="240" w:lineRule="auto"/>
        <w:shd w:val="clear" w:color="auto" w:fill="ffffff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2.1. </w:t>
      </w:r>
      <w:r>
        <w:rPr>
          <w:rFonts w:ascii="Times New Roman" w:hAnsi="Times New Roman"/>
          <w:b/>
          <w:sz w:val="23"/>
          <w:szCs w:val="23"/>
        </w:rPr>
        <w:t xml:space="preserve">Исполнитель обязан:</w:t>
      </w:r>
      <w:r>
        <w:rPr>
          <w:rFonts w:ascii="Times New Roman" w:hAnsi="Times New Roman"/>
          <w:sz w:val="23"/>
          <w:szCs w:val="23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2.1.1.Предоставить Заказчику требуемую информацию, связанную с вопросами содержания, объемов и качества оказываемых образовательных услуг, в том числе ознакомить с программой обучения, а также расписанием занятий и методическими пособиями.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</w:r>
    </w:p>
    <w:p>
      <w:pPr>
        <w:pStyle w:val="662"/>
        <w:ind w:firstLine="709"/>
        <w:jc w:val="both"/>
      </w:pPr>
      <w:r>
        <w:rPr>
          <w:color w:val="000000"/>
          <w:sz w:val="23"/>
          <w:szCs w:val="23"/>
        </w:rPr>
        <w:t xml:space="preserve">2.1.2. </w:t>
      </w:r>
      <w:r>
        <w:rPr>
          <w:sz w:val="23"/>
          <w:szCs w:val="23"/>
        </w:rPr>
        <w:t xml:space="preserve"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  <w:r/>
    </w:p>
    <w:p>
      <w:pPr>
        <w:ind w:firstLine="709"/>
        <w:jc w:val="both"/>
        <w:spacing w:after="0" w:line="240" w:lineRule="auto"/>
        <w:shd w:val="clear" w:color="auto" w:fill="ffffff"/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2.1.3. Предоставить для проведения занятий образовательную платформу, соответствующую необходимым требованиям. </w:t>
      </w:r>
      <w:r/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2.1.4. В течение всего периода оказания услуг руководствоваться утвержденной программой обучения курсов, расписанием занятий и настоящим Договором.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2.1.5. Сохранить место за Обучающимся в случае пропуска занятий по уважительным причинам (с учетом оплаты услуг, предусмотренных </w:t>
      </w:r>
      <w:hyperlink w:tooltip="#P72" w:anchor="P72" w:history="1">
        <w:r>
          <w:rPr>
            <w:rStyle w:val="646"/>
            <w:rFonts w:ascii="Times New Roman" w:hAnsi="Times New Roman"/>
            <w:color w:val="000000"/>
            <w:sz w:val="23"/>
            <w:szCs w:val="23"/>
          </w:rPr>
          <w:t xml:space="preserve">разделом 3</w:t>
        </w:r>
      </w:hyperlink>
      <w:r>
        <w:rPr>
          <w:rFonts w:ascii="Times New Roman" w:hAnsi="Times New Roman"/>
          <w:color w:val="000000"/>
          <w:sz w:val="23"/>
          <w:szCs w:val="23"/>
        </w:rPr>
        <w:t xml:space="preserve"> настоящего Договора).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2.1.6. После освоения Заказчиком образовательной программы и успешного прохождения итоговой аттестации выдать Заказчику документ установленного образца.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</w:r>
    </w:p>
    <w:p>
      <w:pPr>
        <w:ind w:firstLine="709"/>
        <w:jc w:val="both"/>
        <w:spacing w:after="0" w:line="240" w:lineRule="auto"/>
        <w:shd w:val="clear" w:color="auto" w:fill="ffffff"/>
      </w:pPr>
      <w:r>
        <w:rPr>
          <w:rFonts w:ascii="Times New Roman" w:hAnsi="Times New Roman"/>
          <w:b/>
          <w:color w:val="000000"/>
          <w:sz w:val="23"/>
          <w:szCs w:val="23"/>
          <w:lang w:eastAsia="ru-RU"/>
        </w:rPr>
        <w:t xml:space="preserve">2.2. Исполнитель имеет право:</w:t>
      </w:r>
      <w:r/>
    </w:p>
    <w:p>
      <w:pPr>
        <w:pStyle w:val="662"/>
        <w:ind w:firstLine="709"/>
        <w:jc w:val="both"/>
      </w:pPr>
      <w:r>
        <w:rPr>
          <w:color w:val="000000"/>
          <w:sz w:val="23"/>
          <w:szCs w:val="23"/>
        </w:rPr>
        <w:t xml:space="preserve">2.2.1. </w:t>
      </w:r>
      <w:r>
        <w:rPr>
          <w:sz w:val="23"/>
          <w:szCs w:val="23"/>
        </w:rPr>
        <w:t xml:space="preserve"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  <w:r/>
    </w:p>
    <w:p>
      <w:pPr>
        <w:ind w:firstLine="709"/>
        <w:jc w:val="both"/>
        <w:spacing w:after="0" w:line="240" w:lineRule="auto"/>
        <w:shd w:val="clear" w:color="auto" w:fill="ffffff"/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2.2.2. Требовать своевременной оплаты оказанных услуг на условиях и в порядке, предусмотренных настоящим Договором;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2.2.3. Привлекать к исполнению своих обязательств по настоящему Договору других лиц, исполняющих обязанности Исполнителя, в качестве соисполнителей и/или поверенных.</w:t>
      </w:r>
      <w:r/>
    </w:p>
    <w:p>
      <w:pPr>
        <w:pStyle w:val="662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2.2.4. Применять к Заказчику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  <w:r>
        <w:rPr>
          <w:sz w:val="23"/>
          <w:szCs w:val="23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2.2.5. Расторгнуть Договор в случае несвоевременного внесения оплаты, а также в случае нарушения пункта 2.3.3. настоящего Договора.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2.3. Заказчик обязан:</w:t>
      </w:r>
      <w:r>
        <w:rPr>
          <w:rFonts w:ascii="Times New Roman" w:hAnsi="Times New Roman"/>
          <w:b/>
          <w:sz w:val="23"/>
          <w:szCs w:val="23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2.3.1. Своевременно и в полном объеме оплатить оказываемые услуги согласно Разделу 3 настоящего Договора.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</w:rPr>
        <w:t xml:space="preserve">2.3.2. О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беспечить бережное использование предоставленных Исполнителем учебных пособий и образовательных информационных систем, а в случае их утраты или порчи – возместить понесенные Исполнителем убытки.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2.3.3. 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Соблюдать требования правил внутреннего распорядка, в том числе соблюдать дисциплину и общепринятые нормы поведения, в частност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и, проявлять уважение к персоналу Исполнителя, не посещать занятия в состоянии алкогольного, наркотического или токсического опьянения. В случае несоблюдении Заказчиком указанного требования Исполнитель (его представитель) вправе отказать в оказании Услуг.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/>
          <w:color w:val="000000"/>
          <w:sz w:val="23"/>
          <w:szCs w:val="23"/>
          <w:lang w:eastAsia="ru-RU"/>
        </w:rPr>
        <w:t xml:space="preserve">2.4. Заказчик имеет право:</w:t>
      </w:r>
      <w:r>
        <w:rPr>
          <w:rFonts w:ascii="Times New Roman" w:hAnsi="Times New Roman"/>
          <w:b/>
          <w:color w:val="000000"/>
          <w:sz w:val="23"/>
          <w:szCs w:val="23"/>
          <w:lang w:eastAsia="ru-RU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2.4.1. Получать от Исполнителя необходимую информацию, связанную с вопросами содержания и объемов обучающей программы.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</w:r>
    </w:p>
    <w:p>
      <w:pPr>
        <w:ind w:firstLine="709"/>
        <w:jc w:val="both"/>
        <w:spacing w:after="0" w:line="240" w:lineRule="auto"/>
        <w:shd w:val="clear" w:color="auto" w:fill="ffffff"/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2.4.2. В случае успешного прохождения обучающей программы получить </w:t>
      </w:r>
      <w:r>
        <w:rPr>
          <w:rFonts w:ascii="Times New Roman" w:hAnsi="Times New Roman"/>
          <w:sz w:val="23"/>
          <w:szCs w:val="23"/>
        </w:rPr>
        <w:t xml:space="preserve">удостоверение о повышении квалификации установленного образца по программе курса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.</w:t>
      </w:r>
      <w:r/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</w:rPr>
        <w:t xml:space="preserve">2.4.3. Получать полную и достоверную информацию об оценке своих знаний, умений, навыков и компетенций, а также о критериях этой оценки.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2.4.4. </w:t>
      </w:r>
      <w:r>
        <w:rPr>
          <w:rFonts w:ascii="Times New Roman" w:hAnsi="Times New Roman"/>
          <w:color w:val="000000"/>
          <w:sz w:val="23"/>
          <w:szCs w:val="23"/>
        </w:rPr>
        <w:t xml:space="preserve">Обучающемуся также предоставляются академические права в соответствии с </w:t>
      </w:r>
      <w:hyperlink r:id="rId9" w:tooltip="consultantplus://offline/ref=CD2CA2715B21899AA781242C8EE540EBE90BFEE0CE9C3C7778DA517F62D4A804FFBAA6377135A411F2A56B7E46C09571780693AFDF18F592PDY1B" w:history="1">
        <w:r>
          <w:rPr>
            <w:rStyle w:val="646"/>
            <w:rFonts w:ascii="Times New Roman" w:hAnsi="Times New Roman"/>
            <w:color w:val="000000"/>
            <w:sz w:val="23"/>
            <w:szCs w:val="23"/>
          </w:rPr>
          <w:t xml:space="preserve">частью 1 статьи 34</w:t>
        </w:r>
      </w:hyperlink>
      <w:r>
        <w:rPr>
          <w:rFonts w:ascii="Times New Roman" w:hAnsi="Times New Roman"/>
          <w:color w:val="000000"/>
          <w:sz w:val="23"/>
          <w:szCs w:val="23"/>
        </w:rPr>
        <w:t xml:space="preserve"> Федерального закона от 29 декабря 2012 г. № 273-ФЗ «Об образовании в Российской Федерации».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b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/>
          <w:color w:val="000000"/>
          <w:sz w:val="23"/>
          <w:szCs w:val="23"/>
          <w:lang w:eastAsia="ru-RU"/>
        </w:rPr>
      </w:r>
      <w:r>
        <w:rPr>
          <w:rFonts w:ascii="Times New Roman" w:hAnsi="Times New Roman"/>
          <w:b/>
          <w:color w:val="000000"/>
          <w:sz w:val="23"/>
          <w:szCs w:val="23"/>
          <w:lang w:eastAsia="ru-RU"/>
        </w:rPr>
      </w:r>
    </w:p>
    <w:p>
      <w:pPr>
        <w:ind w:left="720"/>
        <w:jc w:val="center"/>
        <w:spacing w:after="0" w:line="240" w:lineRule="auto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3. ЦЕНА ДОГОВОРА И ПОРЯДОК ОПЛАТЫ</w:t>
      </w:r>
      <w:r>
        <w:rPr>
          <w:rFonts w:ascii="Times New Roman" w:hAnsi="Times New Roman"/>
          <w:b/>
          <w:sz w:val="23"/>
          <w:szCs w:val="23"/>
        </w:rPr>
      </w:r>
    </w:p>
    <w:p>
      <w:pPr>
        <w:ind w:firstLine="720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/>
          <w:sz w:val="23"/>
          <w:szCs w:val="23"/>
          <w:highlight w:val="none"/>
        </w:rPr>
        <w:t xml:space="preserve">3.1. Полная стоимость платных образовательных услуг за весь период обучения Обучающегося составляет _____________ рублей.</w:t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3"/>
          <w:szCs w:val="23"/>
          <w:highlight w:val="none"/>
        </w:rPr>
      </w:pPr>
      <w:r>
        <w:rPr>
          <w:rFonts w:ascii="Times New Roman" w:hAnsi="Times New Roman"/>
          <w:sz w:val="23"/>
          <w:szCs w:val="23"/>
          <w:highlight w:val="none"/>
        </w:rPr>
        <w:t xml:space="preserve">3.2. Оплата производится Заказчиком в полном объеме, в течении 1 (одного) рабочего дня. </w:t>
      </w:r>
      <w:r>
        <w:rPr>
          <w:rFonts w:ascii="Times New Roman" w:hAnsi="Times New Roman"/>
          <w:sz w:val="23"/>
          <w:szCs w:val="23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3"/>
          <w:szCs w:val="23"/>
          <w:highlight w:val="none"/>
        </w:rPr>
      </w:pPr>
      <w:r>
        <w:rPr>
          <w:rFonts w:ascii="Times New Roman" w:hAnsi="Times New Roman"/>
          <w:sz w:val="23"/>
          <w:szCs w:val="23"/>
          <w:highlight w:val="none"/>
        </w:rPr>
        <w:t xml:space="preserve">3.2.1. В случае невнесения оплаты Исполнитель вправе не допускать Заказчика к выполнению программы обучения.</w:t>
      </w:r>
      <w:r>
        <w:rPr>
          <w:rFonts w:ascii="Times New Roman" w:hAnsi="Times New Roman"/>
          <w:sz w:val="23"/>
          <w:szCs w:val="23"/>
          <w:highlight w:val="none"/>
        </w:rPr>
      </w:r>
    </w:p>
    <w:p>
      <w:pPr>
        <w:ind w:firstLine="720"/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3.3. В случае отказа Заказчика от прохождения обучения по образовательной программе Исполнителя, по </w:t>
      </w:r>
      <w:r>
        <w:rPr>
          <w:rFonts w:ascii="Times New Roman" w:hAnsi="Times New Roman"/>
          <w:sz w:val="23"/>
          <w:szCs w:val="23"/>
        </w:rPr>
        <w:t xml:space="preserve">причинам</w:t>
      </w:r>
      <w:r>
        <w:rPr>
          <w:rFonts w:ascii="Times New Roman" w:hAnsi="Times New Roman"/>
          <w:sz w:val="23"/>
          <w:szCs w:val="23"/>
        </w:rPr>
        <w:t xml:space="preserve"> не зависящим от Исполнителя, менее чем за одну неделю до начала обучения, предоплата не возвращается. Данное условие распространяется также в случае пропуска обучения (отдельных его дней) Заказчиком, </w:t>
      </w:r>
      <w:r>
        <w:rPr>
          <w:rFonts w:ascii="Times New Roman" w:hAnsi="Times New Roman"/>
          <w:sz w:val="23"/>
          <w:szCs w:val="23"/>
        </w:rPr>
        <w:t xml:space="preserve">без</w:t>
      </w:r>
      <w:r>
        <w:rPr>
          <w:rFonts w:ascii="Times New Roman" w:hAnsi="Times New Roman"/>
          <w:sz w:val="23"/>
          <w:szCs w:val="23"/>
        </w:rPr>
        <w:t xml:space="preserve"> предварительного уведомления Исполнителя и предоставления документов, подтверждающих уважительную причину.</w:t>
      </w:r>
      <w:r/>
    </w:p>
    <w:p>
      <w:pPr>
        <w:ind w:firstLine="720"/>
        <w:jc w:val="both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3.4. Оплата производится путем перечисления денежных средств на расчетный счет Исполнителя, </w:t>
      </w:r>
      <w:r>
        <w:rPr>
          <w:rFonts w:ascii="Times New Roman" w:hAnsi="Times New Roman"/>
          <w:sz w:val="23"/>
          <w:szCs w:val="23"/>
        </w:rPr>
        <w:t xml:space="preserve">указанную</w:t>
      </w:r>
      <w:r>
        <w:rPr>
          <w:rFonts w:ascii="Times New Roman" w:hAnsi="Times New Roman"/>
          <w:sz w:val="23"/>
          <w:szCs w:val="23"/>
        </w:rPr>
        <w:t xml:space="preserve"> в пункте 8 настоящего договора либо наличными денежными средствами.</w:t>
      </w:r>
      <w:r>
        <w:rPr>
          <w:rFonts w:ascii="Times New Roman" w:hAnsi="Times New Roman"/>
          <w:sz w:val="23"/>
          <w:szCs w:val="23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</w:r>
    </w:p>
    <w:p>
      <w:pPr>
        <w:ind w:firstLine="720"/>
        <w:jc w:val="center"/>
        <w:spacing w:after="0" w:line="240" w:lineRule="auto"/>
      </w:pPr>
      <w:r>
        <w:rPr>
          <w:rFonts w:ascii="Times New Roman" w:hAnsi="Times New Roman"/>
          <w:b/>
          <w:sz w:val="23"/>
          <w:szCs w:val="23"/>
        </w:rPr>
        <w:t xml:space="preserve">4. ОТВЕТСТВЕННОСТЬ СТОРОН</w:t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4.1.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РФ и настоящим Договором.</w:t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4.2. Все споры и разногласия, связанные с исполнением настоящего Договора, Стороны разрешают путем переговоров, в случае не достижения согласия спор передается на рассмотрение суда.</w:t>
      </w:r>
      <w:r/>
    </w:p>
    <w:p>
      <w:pPr>
        <w:ind w:firstLine="720"/>
        <w:jc w:val="both"/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4.3. 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Стороны освобождаются от ответственности за полное или частичное неисполнение своих обязательств по настоящему Договору, в случае если оно явилось 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следствием обстоятельств непреодолимой силы (форс- мажор), а именно: наводнения, пожара, землетрясения, диверсии, военны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х действий, блокады, изменения законодательства и др.,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 исполнение Сторонами своих обязательств, а также которые Стороны были не в состоянии предвидеть и предотвратить.</w:t>
      </w:r>
      <w:r>
        <w:rPr>
          <w:rFonts w:ascii="Times New Roman" w:hAnsi="Times New Roman"/>
          <w:color w:val="000000"/>
          <w:sz w:val="23"/>
          <w:szCs w:val="23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</w:r>
      <w:r>
        <w:rPr>
          <w:rFonts w:ascii="Times New Roman" w:hAnsi="Times New Roman"/>
          <w:color w:val="000000"/>
          <w:sz w:val="23"/>
          <w:szCs w:val="23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5. ПОЯДОК ИЗМЕНЕНИЯ И РАСТОРЖЕНИЯ ДОГОВОРА</w:t>
      </w:r>
      <w:r>
        <w:rPr>
          <w:rFonts w:ascii="Times New Roman" w:hAnsi="Times New Roman"/>
          <w:b/>
          <w:sz w:val="23"/>
          <w:szCs w:val="23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  <w:r>
        <w:rPr>
          <w:rFonts w:ascii="Times New Roman" w:hAnsi="Times New Roman"/>
          <w:sz w:val="23"/>
          <w:szCs w:val="23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5.2. Внесение изменений и дополнений в настоящий Договор, а также его досрочное расторжение возможно по письменному соглашению сторон.</w:t>
      </w:r>
      <w:r>
        <w:rPr>
          <w:rFonts w:ascii="Times New Roman" w:hAnsi="Times New Roman"/>
          <w:sz w:val="23"/>
          <w:szCs w:val="23"/>
        </w:rPr>
      </w:r>
    </w:p>
    <w:p>
      <w:pPr>
        <w:ind w:firstLine="709"/>
        <w:jc w:val="both"/>
        <w:spacing w:after="0" w:line="240" w:lineRule="auto"/>
        <w:shd w:val="clear" w:color="auto" w:fill="ffffff"/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5.3. Настоящий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Договор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может быть расторгнут по взаимному соглашению Сторон.</w:t>
      </w:r>
      <w:r/>
    </w:p>
    <w:p>
      <w:pPr>
        <w:ind w:firstLine="709"/>
        <w:jc w:val="both"/>
        <w:spacing w:after="0" w:line="240" w:lineRule="auto"/>
        <w:shd w:val="clear" w:color="auto" w:fill="ffffff"/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5.4. По инициативе одной из Сторон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Договор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может быть расторгнут по основаниям, предусмотренным Договором и действующим законодательством Российской Федерации.</w:t>
      </w:r>
      <w:r/>
    </w:p>
    <w:p>
      <w:pPr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            5.5. Исполнитель вправе отказаться от исполнения обязательств по Договору при условии полного возмещения Обучающемуся убытков.</w:t>
      </w:r>
      <w:r/>
    </w:p>
    <w:p>
      <w:pPr>
        <w:ind w:firstLine="72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5.6. </w:t>
      </w:r>
      <w:r>
        <w:rPr>
          <w:rFonts w:ascii="Times New Roman" w:hAnsi="Times New Roman"/>
          <w:sz w:val="23"/>
          <w:szCs w:val="23"/>
        </w:rPr>
        <w:t xml:space="preserve">Обучающийся</w:t>
      </w:r>
      <w:r>
        <w:rPr>
          <w:rFonts w:ascii="Times New Roman" w:hAnsi="Times New Roman"/>
          <w:sz w:val="23"/>
          <w:szCs w:val="23"/>
        </w:rP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  <w:r>
        <w:rPr>
          <w:rFonts w:ascii="Times New Roman" w:hAnsi="Times New Roman"/>
          <w:sz w:val="23"/>
          <w:szCs w:val="23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</w:r>
      <w:r>
        <w:rPr>
          <w:rFonts w:ascii="Times New Roman" w:hAnsi="Times New Roman"/>
          <w:b/>
          <w:sz w:val="23"/>
          <w:szCs w:val="23"/>
        </w:rPr>
      </w:r>
    </w:p>
    <w:p>
      <w:pPr>
        <w:ind w:firstLine="720"/>
        <w:jc w:val="center"/>
        <w:spacing w:after="0" w:line="240" w:lineRule="auto"/>
      </w:pPr>
      <w:r>
        <w:rPr>
          <w:rFonts w:ascii="Times New Roman" w:hAnsi="Times New Roman"/>
          <w:b/>
          <w:sz w:val="23"/>
          <w:szCs w:val="23"/>
        </w:rPr>
        <w:t xml:space="preserve">6. ЗАКЛЮЧИТЕЛЬНЫЕ ПОЛОЖЕНИЯ</w:t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6.1. Настоящий Договор может быть подписан сторонами посредством электронной связи (направления каждой стороной друг другу подписанного Договора по электронной почте).</w:t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6.2. Настоящий Договор вступает силу с момента его подписания полномочными представителями сторон и действует до момента исполнения сторонами всех обязательств по настоящему Договору.</w:t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6.3. Во всем, что не предусмотрено настоящим Договором, стороны руководствуются действующим законодательством Российской Федерации.</w:t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6.4. Стороны обязуются не разглашать без обоюдного согласия условия настоящего Договора третьим лицам.</w:t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6.5. Настоящий Договор составлен в двух экземплярах, по одному для каждой из сторон, имеющих одинаковую юридическую силу.</w:t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6.6. Дополнительные соглашения, заключаемые в соответствии с настоящим Договором, составляются в двух экземплярах, имеют одинаковую юридическую силу и являются неотъемлемой частью настоящего Договора.</w:t>
      </w:r>
      <w:r/>
    </w:p>
    <w:p>
      <w:pPr>
        <w:ind w:firstLine="720"/>
        <w:jc w:val="both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6.7. По окончанию обучения Сторонами подписывается Акт выполненных работ. </w:t>
      </w:r>
      <w:r>
        <w:rPr>
          <w:rFonts w:ascii="Times New Roman" w:hAnsi="Times New Roman"/>
          <w:sz w:val="23"/>
          <w:szCs w:val="23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</w:r>
    </w:p>
    <w:p>
      <w:pPr>
        <w:ind w:firstLine="720"/>
        <w:jc w:val="center"/>
        <w:spacing w:after="0" w:line="240" w:lineRule="auto"/>
      </w:pPr>
      <w:r>
        <w:rPr>
          <w:rFonts w:ascii="Times New Roman" w:hAnsi="Times New Roman"/>
          <w:b/>
          <w:sz w:val="23"/>
          <w:szCs w:val="23"/>
        </w:rPr>
        <w:t xml:space="preserve">7. РЕКВИЗИТЫ И ПОДПИСИ СТОРОН</w:t>
      </w:r>
      <w:r/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</w:r>
      <w:r>
        <w:rPr>
          <w:rFonts w:ascii="Times New Roman" w:hAnsi="Times New Roman"/>
          <w:b/>
          <w:sz w:val="23"/>
          <w:szCs w:val="23"/>
        </w:rPr>
      </w:r>
    </w:p>
    <w:tbl>
      <w:tblPr>
        <w:tblW w:w="960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>
        <w:trPr>
          <w:trHeight w:val="549"/>
        </w:trPr>
        <w:tc>
          <w:tcPr>
            <w:tcW w:w="45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Заказчик:</w:t>
            </w:r>
            <w:r>
              <w:rPr>
                <w:rFonts w:ascii="Times New Roman" w:hAnsi="Times New Roman"/>
                <w:b/>
                <w:sz w:val="23"/>
                <w:szCs w:val="23"/>
              </w:rPr>
            </w:r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ФИО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______________________________</w:t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Исполнитель: ИП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Мамонтов-Катаев М. Р.</w:t>
            </w:r>
            <w:r>
              <w:rPr>
                <w:rFonts w:ascii="Times New Roman" w:hAnsi="Times New Roman"/>
                <w:b/>
                <w:sz w:val="23"/>
                <w:szCs w:val="23"/>
              </w:rPr>
            </w:r>
          </w:p>
        </w:tc>
      </w:tr>
      <w:tr>
        <w:trPr>
          <w:trHeight w:val="2937"/>
        </w:trPr>
        <w:tc>
          <w:tcPr>
            <w:tcW w:w="45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</w:r>
            <w:r>
              <w:rPr>
                <w:rFonts w:ascii="Times New Roman" w:hAnsi="Times New Roman"/>
                <w:b/>
                <w:sz w:val="23"/>
                <w:szCs w:val="23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Паспорт:____________________________</w:t>
            </w:r>
            <w:r>
              <w:rPr>
                <w:rFonts w:ascii="Times New Roman" w:hAnsi="Times New Roman"/>
                <w:b/>
                <w:sz w:val="23"/>
                <w:szCs w:val="23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____________________________________</w:t>
            </w:r>
            <w:r>
              <w:rPr>
                <w:rFonts w:ascii="Times New Roman" w:hAnsi="Times New Roman"/>
                <w:b/>
                <w:sz w:val="23"/>
                <w:szCs w:val="23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Адрес:______________________________</w:t>
            </w:r>
            <w:r>
              <w:rPr>
                <w:rFonts w:ascii="Times New Roman" w:hAnsi="Times New Roman"/>
                <w:sz w:val="23"/>
                <w:szCs w:val="23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Телефон:____________________________</w:t>
            </w:r>
            <w:r>
              <w:rPr>
                <w:rFonts w:ascii="Times New Roman" w:hAnsi="Times New Roman"/>
                <w:b/>
                <w:sz w:val="23"/>
                <w:szCs w:val="23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ОГРН </w:t>
            </w:r>
            <w:r>
              <w:rPr>
                <w:rFonts w:ascii="Times New Roman" w:hAnsi="Times New Roman" w:eastAsia="Calibri"/>
                <w:color w:val="000000"/>
                <w:sz w:val="23"/>
                <w:szCs w:val="23"/>
                <w:lang w:eastAsia="ru-RU"/>
              </w:rPr>
              <w:t xml:space="preserve">321547600014909</w:t>
            </w:r>
            <w:r>
              <w:rPr>
                <w:rFonts w:ascii="Times New Roman" w:hAnsi="Times New Roman" w:eastAsia="Calibri"/>
                <w:color w:val="000000"/>
                <w:sz w:val="23"/>
                <w:szCs w:val="23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 w:eastAsia="Calibri"/>
                <w:color w:val="000000"/>
                <w:sz w:val="23"/>
                <w:szCs w:val="23"/>
                <w:lang w:eastAsia="ru-RU"/>
              </w:rPr>
              <w:t xml:space="preserve">ИНН  </w:t>
            </w:r>
            <w:r>
              <w:rPr>
                <w:rFonts w:ascii="Times New Roman" w:hAnsi="Times New Roman" w:eastAsia="Calibri"/>
                <w:color w:val="000000"/>
                <w:sz w:val="23"/>
                <w:szCs w:val="23"/>
                <w:lang w:eastAsia="ru-RU"/>
              </w:rPr>
              <w:t xml:space="preserve">540543864161</w:t>
            </w:r>
            <w:r>
              <w:rPr>
                <w:rFonts w:ascii="Times New Roman" w:hAnsi="Times New Roman"/>
                <w:sz w:val="23"/>
                <w:szCs w:val="23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Юридический адрес</w:t>
            </w:r>
            <w:r>
              <w:rPr>
                <w:rFonts w:ascii="Times New Roman" w:hAnsi="Times New Roman"/>
                <w:sz w:val="23"/>
                <w:szCs w:val="23"/>
              </w:rPr>
            </w:r>
          </w:p>
          <w:p>
            <w:pPr>
              <w:ind w:firstLine="33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630133, Новосибирская область, город Новосибирск, улица Виталия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Потылицына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дом 7</w:t>
            </w:r>
            <w:r>
              <w:rPr>
                <w:rFonts w:ascii="Times New Roman" w:hAnsi="Times New Roman"/>
                <w:sz w:val="23"/>
                <w:szCs w:val="23"/>
              </w:rPr>
            </w:r>
          </w:p>
          <w:p>
            <w:pPr>
              <w:ind w:firstLine="33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  <w:r>
              <w:rPr>
                <w:rFonts w:ascii="Times New Roman" w:hAnsi="Times New Roman"/>
                <w:sz w:val="23"/>
                <w:szCs w:val="23"/>
              </w:rPr>
            </w:r>
          </w:p>
          <w:p>
            <w:pPr>
              <w:ind w:firstLine="33"/>
              <w:spacing w:after="0" w:line="240" w:lineRule="auto"/>
              <w:rPr>
                <w:rFonts w:ascii="Times New Roman" w:hAnsi="Times New Roman"/>
                <w:sz w:val="23"/>
                <w:szCs w:val="23"/>
                <w:highlight w:val="none"/>
              </w:rPr>
            </w:pP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Банковские реквизиты: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</w:r>
          </w:p>
          <w:p>
            <w:pPr>
              <w:ind w:firstLine="33"/>
              <w:spacing w:after="0" w:line="240" w:lineRule="auto"/>
              <w:rPr>
                <w:rFonts w:ascii="Times New Roman" w:hAnsi="Times New Roman"/>
                <w:sz w:val="23"/>
                <w:szCs w:val="23"/>
                <w:highlight w:val="none"/>
              </w:rPr>
            </w:pP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р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/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сч -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40802810400001827542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</w:r>
          </w:p>
          <w:p>
            <w:pPr>
              <w:ind w:firstLine="33"/>
              <w:spacing w:after="0" w:line="240" w:lineRule="auto"/>
              <w:rPr>
                <w:rFonts w:ascii="Times New Roman" w:hAnsi="Times New Roman"/>
                <w:sz w:val="23"/>
                <w:szCs w:val="23"/>
                <w:highlight w:val="none"/>
              </w:rPr>
            </w:pPr>
            <w:r>
              <w:rPr>
                <w:rFonts w:ascii="Times New Roman" w:hAnsi="Times New Roman"/>
                <w:sz w:val="23"/>
                <w:szCs w:val="23"/>
                <w:highlight w:val="none"/>
              </w:rPr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АО «Тинькофф Банк»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</w:r>
          </w:p>
          <w:p>
            <w:pPr>
              <w:ind w:firstLine="33"/>
              <w:spacing w:after="0" w:line="240" w:lineRule="auto"/>
              <w:rPr>
                <w:rFonts w:ascii="Times New Roman" w:hAnsi="Times New Roman"/>
                <w:sz w:val="23"/>
                <w:szCs w:val="23"/>
                <w:highlight w:val="none"/>
              </w:rPr>
            </w:pP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корр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/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сч - 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30101810145250000974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</w:r>
          </w:p>
          <w:p>
            <w:pPr>
              <w:ind w:firstLine="33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БИК - 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  <w:t xml:space="preserve">044525974</w:t>
            </w:r>
            <w:r>
              <w:rPr>
                <w:rFonts w:ascii="Times New Roman" w:hAnsi="Times New Roman"/>
                <w:sz w:val="23"/>
                <w:szCs w:val="23"/>
                <w:highlight w:val="none"/>
              </w:rPr>
            </w:r>
            <w:r>
              <w:rPr>
                <w:rFonts w:ascii="Times New Roman" w:hAnsi="Times New Roman"/>
                <w:sz w:val="23"/>
                <w:szCs w:val="23"/>
              </w:rPr>
            </w:r>
          </w:p>
          <w:p>
            <w:pPr>
              <w:ind w:firstLine="720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</w:r>
            <w:r>
              <w:rPr>
                <w:rFonts w:ascii="Times New Roman" w:hAnsi="Times New Roman"/>
                <w:b/>
                <w:sz w:val="23"/>
                <w:szCs w:val="23"/>
              </w:rPr>
            </w:r>
          </w:p>
          <w:p>
            <w:pPr>
              <w:ind w:firstLine="720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</w:r>
            <w:r>
              <w:rPr>
                <w:rFonts w:ascii="Times New Roman" w:hAnsi="Times New Roman"/>
                <w:b/>
                <w:sz w:val="23"/>
                <w:szCs w:val="23"/>
              </w:rPr>
            </w:r>
          </w:p>
          <w:p>
            <w:pPr>
              <w:ind w:firstLine="720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</w:r>
            <w:r>
              <w:rPr>
                <w:rFonts w:ascii="Times New Roman" w:hAnsi="Times New Roman"/>
                <w:b/>
                <w:sz w:val="23"/>
                <w:szCs w:val="23"/>
              </w:rPr>
            </w:r>
          </w:p>
          <w:p>
            <w:pPr>
              <w:ind w:firstLine="720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</w:r>
            <w:r>
              <w:rPr>
                <w:rFonts w:ascii="Times New Roman" w:hAnsi="Times New Roman"/>
                <w:b/>
                <w:sz w:val="23"/>
                <w:szCs w:val="23"/>
              </w:rPr>
            </w:r>
          </w:p>
        </w:tc>
      </w:tr>
      <w:tr>
        <w:trPr>
          <w:trHeight w:val="1256"/>
        </w:trPr>
        <w:tc>
          <w:tcPr>
            <w:tcW w:w="45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___________________/_____________/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________________/</w:t>
            </w:r>
            <w:r>
              <w:t xml:space="preserve">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Мамонтов-Катаев М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.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Р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./</w:t>
            </w: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1830"/>
        </w:trPr>
        <w:tc>
          <w:tcPr>
            <w:tcW w:w="45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</w:r>
            <w:r>
              <w:rPr>
                <w:rFonts w:ascii="Times New Roman" w:hAnsi="Times New Roman"/>
                <w:b/>
                <w:sz w:val="23"/>
                <w:szCs w:val="23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</w:r>
            <w:r>
              <w:rPr>
                <w:rFonts w:ascii="Times New Roman" w:hAnsi="Times New Roman"/>
                <w:b/>
                <w:sz w:val="23"/>
                <w:szCs w:val="23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</w:r>
    </w:p>
    <w:sectPr>
      <w:footnotePr/>
      <w:endnotePr/>
      <w:type w:val="nextPage"/>
      <w:pgSz w:w="11906" w:h="16838" w:orient="portrait"/>
      <w:pgMar w:top="709" w:right="850" w:bottom="426" w:left="1701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Calibri">
    <w:panose1 w:val="020F0502020204030204"/>
  </w:font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068" w:hanging="360"/>
        <w:tabs>
          <w:tab w:val="num" w:pos="0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28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8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8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48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8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08" w:hanging="180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1"/>
    <w:next w:val="62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1"/>
    <w:next w:val="62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1"/>
    <w:next w:val="62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1"/>
    <w:next w:val="62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1"/>
    <w:next w:val="62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1"/>
    <w:next w:val="62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1"/>
    <w:next w:val="62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1"/>
    <w:next w:val="62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1"/>
    <w:next w:val="62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1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1"/>
    <w:next w:val="62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2"/>
    <w:link w:val="34"/>
    <w:uiPriority w:val="10"/>
    <w:rPr>
      <w:sz w:val="48"/>
      <w:szCs w:val="48"/>
    </w:rPr>
  </w:style>
  <w:style w:type="paragraph" w:styleId="36">
    <w:name w:val="Subtitle"/>
    <w:basedOn w:val="621"/>
    <w:next w:val="62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2"/>
    <w:link w:val="36"/>
    <w:uiPriority w:val="11"/>
    <w:rPr>
      <w:sz w:val="24"/>
      <w:szCs w:val="24"/>
    </w:rPr>
  </w:style>
  <w:style w:type="paragraph" w:styleId="38">
    <w:name w:val="Quote"/>
    <w:basedOn w:val="621"/>
    <w:next w:val="62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1"/>
    <w:next w:val="62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22"/>
    <w:link w:val="658"/>
    <w:uiPriority w:val="99"/>
  </w:style>
  <w:style w:type="character" w:styleId="45">
    <w:name w:val="Footer Char"/>
    <w:basedOn w:val="622"/>
    <w:link w:val="659"/>
    <w:uiPriority w:val="99"/>
  </w:style>
  <w:style w:type="character" w:styleId="47">
    <w:name w:val="Caption Char"/>
    <w:basedOn w:val="652"/>
    <w:link w:val="659"/>
    <w:uiPriority w:val="99"/>
  </w:style>
  <w:style w:type="table" w:styleId="48">
    <w:name w:val="Table Grid"/>
    <w:basedOn w:val="62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2"/>
    <w:uiPriority w:val="99"/>
    <w:unhideWhenUsed/>
    <w:rPr>
      <w:vertAlign w:val="superscript"/>
    </w:rPr>
  </w:style>
  <w:style w:type="paragraph" w:styleId="178">
    <w:name w:val="endnote text"/>
    <w:basedOn w:val="62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2"/>
    <w:uiPriority w:val="99"/>
    <w:semiHidden/>
    <w:unhideWhenUsed/>
    <w:rPr>
      <w:vertAlign w:val="superscript"/>
    </w:rPr>
  </w:style>
  <w:style w:type="paragraph" w:styleId="181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1"/>
    <w:next w:val="621"/>
    <w:uiPriority w:val="99"/>
    <w:unhideWhenUsed/>
    <w:pPr>
      <w:spacing w:after="0" w:afterAutospacing="0"/>
    </w:pPr>
  </w:style>
  <w:style w:type="paragraph" w:styleId="621" w:default="1">
    <w:name w:val="Normal"/>
    <w:qFormat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bidi="ar-SA"/>
    </w:rPr>
  </w:style>
  <w:style w:type="character" w:styleId="622" w:default="1">
    <w:name w:val="Default Paragraph Font"/>
    <w:uiPriority w:val="1"/>
    <w:semiHidden/>
    <w:unhideWhenUsed/>
  </w:style>
  <w:style w:type="table" w:styleId="62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4" w:default="1">
    <w:name w:val="No List"/>
    <w:uiPriority w:val="99"/>
    <w:semiHidden/>
    <w:unhideWhenUsed/>
  </w:style>
  <w:style w:type="character" w:styleId="625" w:customStyle="1">
    <w:name w:val="WW8Num1z0"/>
    <w:qFormat/>
    <w:rPr>
      <w:rFonts w:cs="Times New Roman"/>
    </w:rPr>
  </w:style>
  <w:style w:type="character" w:styleId="626" w:customStyle="1">
    <w:name w:val="WW8Num2z0"/>
    <w:qFormat/>
    <w:rPr>
      <w:rFonts w:cs="Times New Roman"/>
    </w:rPr>
  </w:style>
  <w:style w:type="character" w:styleId="627" w:customStyle="1">
    <w:name w:val="WW8Num2z1"/>
    <w:qFormat/>
    <w:rPr>
      <w:rFonts w:ascii="Times New Roman" w:hAnsi="Times New Roman" w:eastAsia="Times New Roman" w:cs="Times New Roman"/>
    </w:rPr>
  </w:style>
  <w:style w:type="character" w:styleId="628" w:customStyle="1">
    <w:name w:val="WW8Num3z0"/>
    <w:qFormat/>
    <w:rPr>
      <w:rFonts w:ascii="Times New Roman" w:hAnsi="Times New Roman" w:cs="Times New Roman"/>
    </w:rPr>
  </w:style>
  <w:style w:type="character" w:styleId="629" w:customStyle="1">
    <w:name w:val="WW8Num4z1"/>
    <w:qFormat/>
  </w:style>
  <w:style w:type="character" w:styleId="630" w:customStyle="1">
    <w:name w:val="WW8Num4z2"/>
    <w:qFormat/>
    <w:rPr>
      <w:rFonts w:ascii="Times New Roman" w:hAnsi="Times New Roman" w:eastAsia="Times New Roman" w:cs="Times New Roman"/>
    </w:rPr>
  </w:style>
  <w:style w:type="character" w:styleId="631" w:customStyle="1">
    <w:name w:val="WW8Num5z0"/>
    <w:qFormat/>
  </w:style>
  <w:style w:type="character" w:styleId="632" w:customStyle="1">
    <w:name w:val="WW8Num6z0"/>
    <w:qFormat/>
    <w:rPr>
      <w:rFonts w:cs="Times New Roman"/>
    </w:rPr>
  </w:style>
  <w:style w:type="character" w:styleId="633" w:customStyle="1">
    <w:name w:val="WW8Num7z0"/>
    <w:qFormat/>
    <w:rPr>
      <w:rFonts w:cs="Times New Roman"/>
    </w:rPr>
  </w:style>
  <w:style w:type="character" w:styleId="634" w:customStyle="1">
    <w:name w:val="WW8Num7z1"/>
    <w:qFormat/>
    <w:rPr>
      <w:rFonts w:cs="Times New Roman"/>
    </w:rPr>
  </w:style>
  <w:style w:type="character" w:styleId="635" w:customStyle="1">
    <w:name w:val="WW8Num8z0"/>
    <w:qFormat/>
  </w:style>
  <w:style w:type="character" w:styleId="636" w:customStyle="1">
    <w:name w:val="WW8Num9z0"/>
    <w:qFormat/>
    <w:rPr>
      <w:rFonts w:cs="Times New Roman"/>
    </w:rPr>
  </w:style>
  <w:style w:type="character" w:styleId="637" w:customStyle="1">
    <w:name w:val="WW8Num10z0"/>
    <w:qFormat/>
  </w:style>
  <w:style w:type="character" w:styleId="638" w:customStyle="1">
    <w:name w:val="WW8Num10z1"/>
    <w:qFormat/>
    <w:rPr>
      <w:b w:val="0"/>
    </w:rPr>
  </w:style>
  <w:style w:type="character" w:styleId="639" w:customStyle="1">
    <w:name w:val="WW8Num11z0"/>
    <w:qFormat/>
  </w:style>
  <w:style w:type="character" w:styleId="640" w:customStyle="1">
    <w:name w:val="WW8Num12z0"/>
    <w:qFormat/>
  </w:style>
  <w:style w:type="character" w:styleId="641" w:customStyle="1">
    <w:name w:val="WW8Num13z0"/>
    <w:qFormat/>
    <w:rPr>
      <w:rFonts w:ascii="Times New Roman" w:hAnsi="Times New Roman" w:cs="Times New Roman"/>
    </w:rPr>
  </w:style>
  <w:style w:type="character" w:styleId="642" w:customStyle="1">
    <w:name w:val="WW8Num14z0"/>
    <w:qFormat/>
  </w:style>
  <w:style w:type="character" w:styleId="643" w:customStyle="1">
    <w:name w:val="WW8Num15z0"/>
    <w:qFormat/>
  </w:style>
  <w:style w:type="character" w:styleId="644" w:customStyle="1">
    <w:name w:val="WW8Num16z0"/>
    <w:qFormat/>
  </w:style>
  <w:style w:type="character" w:styleId="645" w:customStyle="1">
    <w:name w:val="js-phone-number"/>
    <w:qFormat/>
    <w:rPr>
      <w:rFonts w:cs="Times New Roman"/>
    </w:rPr>
  </w:style>
  <w:style w:type="character" w:styleId="646">
    <w:name w:val="Hyperlink"/>
    <w:rPr>
      <w:color w:val="0000ff"/>
      <w:u w:val="single"/>
    </w:rPr>
  </w:style>
  <w:style w:type="character" w:styleId="647" w:customStyle="1">
    <w:name w:val="Верхний колонтитул Знак"/>
    <w:qFormat/>
    <w:rPr>
      <w:rFonts w:eastAsia="Times New Roman"/>
      <w:sz w:val="22"/>
      <w:szCs w:val="22"/>
    </w:rPr>
  </w:style>
  <w:style w:type="character" w:styleId="648" w:customStyle="1">
    <w:name w:val="Нижний колонтитул Знак"/>
    <w:qFormat/>
    <w:rPr>
      <w:rFonts w:eastAsia="Times New Roman"/>
      <w:sz w:val="22"/>
      <w:szCs w:val="22"/>
    </w:rPr>
  </w:style>
  <w:style w:type="paragraph" w:styleId="649" w:customStyle="1">
    <w:name w:val="Heading"/>
    <w:basedOn w:val="621"/>
    <w:next w:val="650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650">
    <w:name w:val="Body Text"/>
    <w:basedOn w:val="621"/>
    <w:pPr>
      <w:spacing w:after="140"/>
    </w:pPr>
  </w:style>
  <w:style w:type="paragraph" w:styleId="651">
    <w:name w:val="List"/>
    <w:basedOn w:val="650"/>
  </w:style>
  <w:style w:type="paragraph" w:styleId="652" w:customStyle="1">
    <w:name w:val="Caption"/>
    <w:basedOn w:val="621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53" w:customStyle="1">
    <w:name w:val="Index"/>
    <w:basedOn w:val="621"/>
    <w:qFormat/>
    <w:pPr>
      <w:suppressLineNumbers/>
    </w:pPr>
  </w:style>
  <w:style w:type="paragraph" w:styleId="654" w:customStyle="1">
    <w:name w:val="Таблицы (моноширинный)"/>
    <w:basedOn w:val="621"/>
    <w:next w:val="621"/>
    <w:qFormat/>
    <w:pPr>
      <w:jc w:val="both"/>
      <w:spacing w:after="0" w:line="240" w:lineRule="auto"/>
      <w:widowControl w:val="off"/>
    </w:pPr>
    <w:rPr>
      <w:rFonts w:ascii="Courier New" w:hAnsi="Courier New" w:eastAsia="Calibri" w:cs="Courier New"/>
      <w:sz w:val="20"/>
      <w:szCs w:val="20"/>
    </w:rPr>
  </w:style>
  <w:style w:type="paragraph" w:styleId="655">
    <w:name w:val="Normal (Web)"/>
    <w:basedOn w:val="621"/>
    <w:qFormat/>
    <w:pPr>
      <w:spacing w:before="280" w:after="280" w:line="240" w:lineRule="auto"/>
    </w:pPr>
    <w:rPr>
      <w:rFonts w:ascii="Times New Roman" w:hAnsi="Times New Roman" w:eastAsia="Calibri"/>
      <w:sz w:val="24"/>
      <w:szCs w:val="24"/>
    </w:rPr>
  </w:style>
  <w:style w:type="paragraph" w:styleId="656" w:customStyle="1">
    <w:name w:val="ConsNormal"/>
    <w:qFormat/>
    <w:pPr>
      <w:ind w:firstLine="720"/>
      <w:widowControl w:val="off"/>
    </w:pPr>
    <w:rPr>
      <w:rFonts w:ascii="Arial" w:hAnsi="Arial" w:eastAsia="Times New Roman" w:cs="Arial"/>
      <w:sz w:val="20"/>
      <w:szCs w:val="20"/>
      <w:lang w:val="ru-RU" w:bidi="ar-SA"/>
    </w:rPr>
  </w:style>
  <w:style w:type="paragraph" w:styleId="657" w:customStyle="1">
    <w:name w:val="Header and Footer"/>
    <w:basedOn w:val="621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658" w:customStyle="1">
    <w:name w:val="Header"/>
    <w:basedOn w:val="621"/>
    <w:pPr>
      <w:tabs>
        <w:tab w:val="center" w:pos="4677" w:leader="none"/>
        <w:tab w:val="right" w:pos="9355" w:leader="none"/>
      </w:tabs>
    </w:pPr>
    <w:rPr>
      <w:lang w:val="en-US"/>
    </w:rPr>
  </w:style>
  <w:style w:type="paragraph" w:styleId="659" w:customStyle="1">
    <w:name w:val="Footer"/>
    <w:basedOn w:val="621"/>
    <w:pPr>
      <w:tabs>
        <w:tab w:val="center" w:pos="4677" w:leader="none"/>
        <w:tab w:val="right" w:pos="9355" w:leader="none"/>
      </w:tabs>
    </w:pPr>
    <w:rPr>
      <w:lang w:val="en-US"/>
    </w:rPr>
  </w:style>
  <w:style w:type="paragraph" w:styleId="660" w:customStyle="1">
    <w:name w:val="ConsPlusTitle"/>
    <w:qFormat/>
    <w:pPr>
      <w:widowControl w:val="off"/>
    </w:pPr>
    <w:rPr>
      <w:rFonts w:eastAsia="Times New Roman" w:cs="Times New Roman"/>
      <w:b/>
      <w:szCs w:val="20"/>
      <w:lang w:val="ru-RU" w:bidi="ar-SA"/>
    </w:rPr>
  </w:style>
  <w:style w:type="paragraph" w:styleId="661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val="ru-RU" w:bidi="ar-SA"/>
    </w:rPr>
  </w:style>
  <w:style w:type="paragraph" w:styleId="662" w:customStyle="1">
    <w:name w:val="ConsPlusNormal"/>
    <w:qFormat/>
    <w:pPr>
      <w:widowControl w:val="off"/>
    </w:pPr>
    <w:rPr>
      <w:rFonts w:eastAsia="Times New Roman" w:cs="Times New Roman"/>
      <w:szCs w:val="20"/>
      <w:lang w:val="ru-RU" w:bidi="ar-SA"/>
    </w:rPr>
  </w:style>
  <w:style w:type="paragraph" w:styleId="663" w:customStyle="1">
    <w:name w:val="Table Contents"/>
    <w:basedOn w:val="621"/>
    <w:qFormat/>
    <w:pPr>
      <w:widowControl w:val="off"/>
      <w:suppressLineNumbers/>
    </w:pPr>
  </w:style>
  <w:style w:type="paragraph" w:styleId="664" w:customStyle="1">
    <w:name w:val="Table Heading"/>
    <w:basedOn w:val="663"/>
    <w:qFormat/>
    <w:pPr>
      <w:jc w:val="center"/>
    </w:pPr>
    <w:rPr>
      <w:b/>
      <w:bCs/>
    </w:rPr>
  </w:style>
  <w:style w:type="numbering" w:styleId="665" w:customStyle="1">
    <w:name w:val="WW8Num1"/>
    <w:qFormat/>
  </w:style>
  <w:style w:type="numbering" w:styleId="666" w:customStyle="1">
    <w:name w:val="WW8Num2"/>
    <w:qFormat/>
  </w:style>
  <w:style w:type="numbering" w:styleId="667" w:customStyle="1">
    <w:name w:val="WW8Num3"/>
    <w:qFormat/>
  </w:style>
  <w:style w:type="numbering" w:styleId="668" w:customStyle="1">
    <w:name w:val="WW8Num4"/>
    <w:qFormat/>
  </w:style>
  <w:style w:type="numbering" w:styleId="669" w:customStyle="1">
    <w:name w:val="WW8Num5"/>
    <w:qFormat/>
  </w:style>
  <w:style w:type="numbering" w:styleId="670" w:customStyle="1">
    <w:name w:val="WW8Num6"/>
    <w:qFormat/>
  </w:style>
  <w:style w:type="numbering" w:styleId="671" w:customStyle="1">
    <w:name w:val="WW8Num7"/>
    <w:qFormat/>
  </w:style>
  <w:style w:type="numbering" w:styleId="672" w:customStyle="1">
    <w:name w:val="WW8Num8"/>
    <w:qFormat/>
  </w:style>
  <w:style w:type="numbering" w:styleId="673" w:customStyle="1">
    <w:name w:val="WW8Num9"/>
    <w:qFormat/>
  </w:style>
  <w:style w:type="numbering" w:styleId="674" w:customStyle="1">
    <w:name w:val="WW8Num10"/>
    <w:qFormat/>
  </w:style>
  <w:style w:type="numbering" w:styleId="675" w:customStyle="1">
    <w:name w:val="WW8Num11"/>
    <w:qFormat/>
  </w:style>
  <w:style w:type="numbering" w:styleId="676" w:customStyle="1">
    <w:name w:val="WW8Num12"/>
    <w:qFormat/>
  </w:style>
  <w:style w:type="numbering" w:styleId="677" w:customStyle="1">
    <w:name w:val="WW8Num13"/>
    <w:qFormat/>
  </w:style>
  <w:style w:type="numbering" w:styleId="678" w:customStyle="1">
    <w:name w:val="WW8Num14"/>
    <w:qFormat/>
  </w:style>
  <w:style w:type="numbering" w:styleId="679" w:customStyle="1">
    <w:name w:val="WW8Num15"/>
    <w:qFormat/>
  </w:style>
  <w:style w:type="numbering" w:styleId="680" w:customStyle="1">
    <w:name w:val="WW8Num16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consultantplus://offline/ref=CD2CA2715B21899AA781242C8EE540EBE90BFEE0CE9C3C7778DA517F62D4A804FFBAA6377135A411F2A56B7E46C09571780693AFDF18F592PDY1B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:language>en-US</dc:language>
  <cp:lastModifiedBy/>
  <cp:revision>6</cp:revision>
  <dcterms:created xsi:type="dcterms:W3CDTF">2023-10-11T19:32:00Z</dcterms:created>
  <dcterms:modified xsi:type="dcterms:W3CDTF">2023-12-21T23:30:30Z</dcterms:modified>
</cp:coreProperties>
</file>